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cs="黑体"/>
          <w:sz w:val="32"/>
          <w:szCs w:val="32"/>
        </w:rPr>
      </w:pPr>
      <w:r>
        <w:rPr>
          <w:rFonts w:hint="eastAsia" w:ascii="黑体" w:hAnsi="黑体" w:eastAsia="黑体" w:cs="黑体"/>
          <w:sz w:val="32"/>
          <w:szCs w:val="32"/>
        </w:rPr>
        <w:t>附件3</w:t>
      </w:r>
    </w:p>
    <w:p>
      <w:pPr>
        <w:adjustRightInd w:val="0"/>
        <w:snapToGrid w:val="0"/>
        <w:spacing w:before="312" w:beforeLines="100" w:after="468" w:afterLines="150" w:line="560" w:lineRule="exact"/>
        <w:jc w:val="center"/>
        <w:rPr>
          <w:rFonts w:ascii="方正小标宋简体" w:hAnsi="黑体" w:eastAsia="方正小标宋简体"/>
          <w:sz w:val="44"/>
          <w:szCs w:val="32"/>
        </w:rPr>
      </w:pPr>
      <w:r>
        <w:rPr>
          <w:rFonts w:hint="eastAsia" w:ascii="方正小标宋简体" w:hAnsi="黑体" w:eastAsia="方正小标宋简体"/>
          <w:sz w:val="44"/>
          <w:szCs w:val="32"/>
        </w:rPr>
        <w:t>评审工作基本原则及评分标准</w:t>
      </w:r>
    </w:p>
    <w:p>
      <w:pPr>
        <w:adjustRightInd w:val="0"/>
        <w:snapToGrid w:val="0"/>
        <w:spacing w:line="760" w:lineRule="exact"/>
        <w:ind w:firstLine="640" w:firstLineChars="200"/>
        <w:rPr>
          <w:rFonts w:ascii="仿宋_GB2312" w:eastAsia="仿宋_GB2312"/>
          <w:sz w:val="32"/>
          <w:szCs w:val="32"/>
        </w:rPr>
      </w:pPr>
      <w:bookmarkStart w:id="0" w:name="_Toc30128"/>
      <w:bookmarkStart w:id="1" w:name="_Toc32123"/>
      <w:r>
        <w:rPr>
          <w:rFonts w:ascii="仿宋_GB2312" w:eastAsia="仿宋_GB2312"/>
          <w:sz w:val="32"/>
          <w:szCs w:val="32"/>
        </w:rPr>
        <w:t>1.</w:t>
      </w:r>
      <w:r>
        <w:rPr>
          <w:rFonts w:hint="eastAsia" w:ascii="仿宋_GB2312" w:eastAsia="仿宋_GB2312"/>
          <w:sz w:val="32"/>
          <w:szCs w:val="32"/>
        </w:rPr>
        <w:t>参赛作品分创业计划竞赛、创业实践挑战赛、公益创业赛三类。创业计划竞赛根据学科类别分为：</w:t>
      </w:r>
      <w:r>
        <w:rPr>
          <w:rFonts w:hint="eastAsia" w:eastAsia="仿宋_GB2312"/>
          <w:bCs/>
          <w:sz w:val="32"/>
          <w:szCs w:val="32"/>
        </w:rPr>
        <w:t>A农林、畜牧、食品及相关产业组；B生物医药组；C化工技术和环境科学组；D信息技术和电子商务组；</w:t>
      </w:r>
      <w:bookmarkStart w:id="2" w:name="_GoBack"/>
      <w:bookmarkEnd w:id="2"/>
      <w:r>
        <w:rPr>
          <w:rFonts w:hint="eastAsia" w:eastAsia="仿宋_GB2312"/>
          <w:bCs/>
          <w:sz w:val="32"/>
          <w:szCs w:val="32"/>
        </w:rPr>
        <w:t>E材料组；F机械能源组；G文化创意和服务咨询组</w:t>
      </w:r>
      <w:r>
        <w:rPr>
          <w:rFonts w:hint="eastAsia" w:ascii="仿宋_GB2312" w:eastAsia="仿宋_GB2312"/>
          <w:sz w:val="32"/>
          <w:szCs w:val="32"/>
        </w:rPr>
        <w:t>。</w:t>
      </w:r>
    </w:p>
    <w:p>
      <w:pPr>
        <w:snapToGrid w:val="0"/>
        <w:spacing w:line="7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评审过程中综合考虑作品的</w:t>
      </w:r>
      <w:r>
        <w:rPr>
          <w:rFonts w:hint="eastAsia" w:ascii="仿宋_GB2312" w:hAnsi="仿宋_GB2312" w:eastAsia="仿宋_GB2312" w:cs="仿宋_GB2312"/>
          <w:bCs/>
          <w:kern w:val="32"/>
          <w:sz w:val="32"/>
          <w:szCs w:val="32"/>
        </w:rPr>
        <w:t>操作性、应用性以及市场潜力、社会价值和发展前景</w:t>
      </w:r>
      <w:r>
        <w:rPr>
          <w:rFonts w:hint="eastAsia" w:ascii="仿宋_GB2312" w:eastAsia="仿宋_GB2312"/>
          <w:sz w:val="32"/>
          <w:szCs w:val="32"/>
        </w:rPr>
        <w:t>。其中，</w:t>
      </w:r>
      <w:r>
        <w:rPr>
          <w:rFonts w:hint="eastAsia" w:ascii="仿宋_GB2312" w:hAnsi="仿宋_GB2312" w:eastAsia="仿宋_GB2312" w:cs="仿宋_GB2312"/>
          <w:bCs/>
          <w:sz w:val="32"/>
          <w:szCs w:val="32"/>
        </w:rPr>
        <w:t>大学生创业计划竞赛面向我校在校学生，以商业计划书评审、现场答辩等作为参赛项目的主要评价内容；创业实践挑战赛面向高等学校在校学生或毕业未满5年的高校毕业生，且应已投入实际创业3个月以上，以盈利状况、发展前景等作为参赛项目的主要评价内容；公益创业赛面向高等学校在校学生，以创办非盈利性质社会组织的计划和实践等作为参赛项目的主要评价内容</w:t>
      </w:r>
      <w:r>
        <w:rPr>
          <w:rFonts w:hint="eastAsia" w:ascii="仿宋_GB2312" w:eastAsia="仿宋_GB2312"/>
          <w:sz w:val="32"/>
          <w:szCs w:val="32"/>
        </w:rPr>
        <w:t>。</w:t>
      </w:r>
    </w:p>
    <w:p>
      <w:pPr>
        <w:snapToGrid w:val="0"/>
        <w:spacing w:line="7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各类作品之间评选标准是相对的。评审按百分制评出原始分，具体权重如下：</w:t>
      </w:r>
    </w:p>
    <w:p>
      <w:pPr>
        <w:widowControl/>
        <w:jc w:val="left"/>
        <w:rPr>
          <w:rFonts w:ascii="宋体" w:hAnsi="宋体"/>
          <w:b/>
          <w:sz w:val="28"/>
          <w:szCs w:val="28"/>
        </w:rPr>
      </w:pPr>
      <w:r>
        <w:rPr>
          <w:rFonts w:ascii="宋体" w:hAnsi="宋体"/>
          <w:b/>
          <w:sz w:val="28"/>
          <w:szCs w:val="28"/>
        </w:rPr>
        <w:br w:type="page"/>
      </w:r>
    </w:p>
    <w:p>
      <w:pPr>
        <w:rPr>
          <w:rFonts w:ascii="仿宋_GB2312" w:eastAsia="仿宋_GB2312"/>
          <w:b/>
          <w:bCs/>
          <w:sz w:val="32"/>
          <w:szCs w:val="32"/>
        </w:rPr>
      </w:pPr>
      <w:r>
        <w:rPr>
          <w:rFonts w:hint="eastAsia" w:ascii="宋体" w:hAnsi="宋体"/>
          <w:b/>
          <w:sz w:val="28"/>
          <w:szCs w:val="28"/>
        </w:rPr>
        <w:t>（</w:t>
      </w:r>
      <w:r>
        <w:rPr>
          <w:rFonts w:hint="eastAsia" w:ascii="仿宋_GB2312" w:eastAsia="仿宋_GB2312"/>
          <w:b/>
          <w:bCs/>
          <w:sz w:val="32"/>
          <w:szCs w:val="32"/>
        </w:rPr>
        <w:t>一）创业计划类</w:t>
      </w:r>
    </w:p>
    <w:tbl>
      <w:tblPr>
        <w:tblStyle w:val="4"/>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1441"/>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评价项目</w:t>
            </w:r>
          </w:p>
        </w:tc>
        <w:tc>
          <w:tcPr>
            <w:tcW w:w="14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参考权重</w:t>
            </w:r>
          </w:p>
        </w:tc>
        <w:tc>
          <w:tcPr>
            <w:tcW w:w="558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rPr>
            </w:pPr>
          </w:p>
        </w:tc>
        <w:tc>
          <w:tcPr>
            <w:tcW w:w="55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创业机会</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25分</w:t>
            </w:r>
          </w:p>
        </w:tc>
        <w:tc>
          <w:tcPr>
            <w:tcW w:w="558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8"/>
              </w:rPr>
            </w:pPr>
            <w:r>
              <w:rPr>
                <w:rFonts w:hint="eastAsia" w:ascii="宋体" w:hAnsi="宋体"/>
                <w:sz w:val="28"/>
                <w:szCs w:val="28"/>
              </w:rPr>
              <w:t>（1）考虑</w:t>
            </w:r>
            <w:r>
              <w:rPr>
                <w:rFonts w:hint="eastAsia" w:ascii="宋体" w:hAnsi="宋体" w:cs="宋体"/>
                <w:color w:val="000000"/>
                <w:kern w:val="0"/>
                <w:sz w:val="28"/>
                <w:szCs w:val="28"/>
              </w:rPr>
              <w:t>产业背景和目标顾客以及市场机会、市场需求、市场竞争环境</w:t>
            </w:r>
          </w:p>
          <w:p>
            <w:pPr>
              <w:snapToGrid w:val="0"/>
              <w:rPr>
                <w:rFonts w:ascii="宋体" w:hAnsi="宋体"/>
                <w:sz w:val="28"/>
                <w:szCs w:val="28"/>
              </w:rPr>
            </w:pPr>
            <w:r>
              <w:rPr>
                <w:rFonts w:hint="eastAsia" w:ascii="宋体" w:hAnsi="宋体"/>
                <w:sz w:val="28"/>
                <w:szCs w:val="28"/>
              </w:rPr>
              <w:t>（2）</w:t>
            </w:r>
            <w:r>
              <w:rPr>
                <w:rFonts w:hint="eastAsia" w:ascii="宋体" w:hAnsi="宋体" w:cs="宋体"/>
                <w:color w:val="000000"/>
                <w:kern w:val="0"/>
                <w:sz w:val="28"/>
                <w:szCs w:val="28"/>
              </w:rPr>
              <w:t>项目的独创性、领先性以及实现产业化的途径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发展战略</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20分</w:t>
            </w:r>
          </w:p>
        </w:tc>
        <w:tc>
          <w:tcPr>
            <w:tcW w:w="558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8"/>
              </w:rPr>
            </w:pPr>
            <w:r>
              <w:rPr>
                <w:rFonts w:hint="eastAsia" w:ascii="宋体" w:hAnsi="宋体"/>
                <w:sz w:val="28"/>
                <w:szCs w:val="28"/>
              </w:rPr>
              <w:t>（1）考虑</w:t>
            </w:r>
            <w:r>
              <w:rPr>
                <w:rFonts w:hint="eastAsia" w:ascii="宋体" w:hAnsi="宋体" w:cs="宋体"/>
                <w:color w:val="000000"/>
                <w:kern w:val="0"/>
                <w:sz w:val="28"/>
                <w:szCs w:val="28"/>
              </w:rPr>
              <w:t>商业模式、研发方向、扩张策略，合作伙伴、竞争对手</w:t>
            </w:r>
          </w:p>
          <w:p>
            <w:pPr>
              <w:snapToGrid w:val="0"/>
              <w:rPr>
                <w:rFonts w:ascii="宋体" w:hAnsi="宋体"/>
                <w:sz w:val="28"/>
                <w:szCs w:val="28"/>
              </w:rPr>
            </w:pPr>
            <w:r>
              <w:rPr>
                <w:rFonts w:hint="eastAsia" w:ascii="宋体" w:hAnsi="宋体"/>
                <w:sz w:val="28"/>
                <w:szCs w:val="28"/>
              </w:rPr>
              <w:t>（2）</w:t>
            </w:r>
            <w:r>
              <w:rPr>
                <w:rFonts w:hint="eastAsia" w:ascii="宋体" w:hAnsi="宋体" w:cs="宋体"/>
                <w:color w:val="000000"/>
                <w:kern w:val="0"/>
                <w:sz w:val="28"/>
                <w:szCs w:val="28"/>
              </w:rPr>
              <w:t>对技术、市场、财务等问题提出合理的规避计划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营销策略</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30分</w:t>
            </w:r>
          </w:p>
        </w:tc>
        <w:tc>
          <w:tcPr>
            <w:tcW w:w="558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8"/>
              </w:rPr>
            </w:pPr>
            <w:r>
              <w:rPr>
                <w:rFonts w:hint="eastAsia" w:ascii="宋体" w:hAnsi="宋体"/>
                <w:sz w:val="28"/>
                <w:szCs w:val="28"/>
              </w:rPr>
              <w:t>考虑是否</w:t>
            </w:r>
            <w:r>
              <w:rPr>
                <w:rFonts w:hint="eastAsia" w:ascii="宋体" w:hAnsi="宋体" w:cs="宋体"/>
                <w:color w:val="000000"/>
                <w:kern w:val="0"/>
                <w:sz w:val="28"/>
                <w:szCs w:val="28"/>
              </w:rPr>
              <w:t>结合项目其自身产品、技术或服务的价格定位、渠道建设、推广策略制定市场营销策略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财务管理</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15分</w:t>
            </w:r>
          </w:p>
        </w:tc>
        <w:tc>
          <w:tcPr>
            <w:tcW w:w="558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8"/>
              </w:rPr>
            </w:pPr>
            <w:r>
              <w:rPr>
                <w:rFonts w:hint="eastAsia" w:ascii="宋体" w:hAnsi="宋体"/>
                <w:sz w:val="28"/>
                <w:szCs w:val="28"/>
              </w:rPr>
              <w:t>（1）</w:t>
            </w:r>
            <w:r>
              <w:rPr>
                <w:rFonts w:hint="eastAsia" w:ascii="宋体" w:hAnsi="宋体" w:cs="宋体"/>
                <w:color w:val="000000"/>
                <w:kern w:val="0"/>
                <w:sz w:val="28"/>
                <w:szCs w:val="28"/>
              </w:rPr>
              <w:t>股本结构与规模、资金来源与运用效果</w:t>
            </w:r>
          </w:p>
          <w:p>
            <w:pPr>
              <w:snapToGrid w:val="0"/>
              <w:rPr>
                <w:rFonts w:ascii="宋体" w:hAnsi="宋体"/>
                <w:sz w:val="28"/>
                <w:szCs w:val="28"/>
              </w:rPr>
            </w:pPr>
            <w:r>
              <w:rPr>
                <w:rFonts w:hint="eastAsia" w:ascii="宋体" w:hAnsi="宋体"/>
                <w:sz w:val="28"/>
                <w:szCs w:val="28"/>
              </w:rPr>
              <w:t>（2）</w:t>
            </w:r>
            <w:r>
              <w:rPr>
                <w:rFonts w:hint="eastAsia" w:ascii="宋体" w:hAnsi="宋体" w:cs="宋体"/>
                <w:color w:val="000000"/>
                <w:kern w:val="0"/>
                <w:sz w:val="28"/>
                <w:szCs w:val="28"/>
              </w:rPr>
              <w:t>盈利能力、风险资金退出策略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团队管理</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10分</w:t>
            </w:r>
          </w:p>
        </w:tc>
        <w:tc>
          <w:tcPr>
            <w:tcW w:w="558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kern w:val="0"/>
                <w:sz w:val="28"/>
                <w:szCs w:val="28"/>
              </w:rPr>
            </w:pPr>
            <w:r>
              <w:rPr>
                <w:rFonts w:hint="eastAsia" w:ascii="宋体" w:hAnsi="宋体" w:cs="宋体"/>
                <w:color w:val="000000"/>
                <w:kern w:val="0"/>
                <w:sz w:val="28"/>
                <w:szCs w:val="28"/>
              </w:rPr>
              <w:t>（1）管理团队各成员介绍和成员的分工与互补</w:t>
            </w:r>
          </w:p>
          <w:p>
            <w:pPr>
              <w:snapToGrid w:val="0"/>
              <w:rPr>
                <w:rFonts w:ascii="宋体" w:hAnsi="宋体" w:cs="宋体"/>
                <w:color w:val="000000"/>
                <w:kern w:val="0"/>
                <w:sz w:val="28"/>
                <w:szCs w:val="28"/>
              </w:rPr>
            </w:pPr>
            <w:r>
              <w:rPr>
                <w:rFonts w:hint="eastAsia" w:ascii="宋体" w:hAnsi="宋体" w:cs="宋体"/>
                <w:color w:val="000000"/>
                <w:kern w:val="0"/>
                <w:sz w:val="28"/>
                <w:szCs w:val="28"/>
              </w:rPr>
              <w:t>（2）公司组织构架、领导层成员及股权分配</w:t>
            </w:r>
          </w:p>
        </w:tc>
      </w:tr>
    </w:tbl>
    <w:p>
      <w:pPr>
        <w:numPr>
          <w:ilvl w:val="0"/>
          <w:numId w:val="1"/>
        </w:numPr>
        <w:ind w:firstLine="643" w:firstLineChars="200"/>
        <w:rPr>
          <w:rFonts w:ascii="仿宋_GB2312" w:eastAsia="仿宋_GB2312"/>
          <w:b/>
          <w:bCs/>
          <w:sz w:val="32"/>
          <w:szCs w:val="32"/>
        </w:rPr>
      </w:pPr>
      <w:r>
        <w:rPr>
          <w:rFonts w:ascii="仿宋_GB2312" w:eastAsia="仿宋_GB2312"/>
          <w:b/>
          <w:bCs/>
          <w:sz w:val="32"/>
          <w:szCs w:val="32"/>
        </w:rPr>
        <w:br w:type="page"/>
      </w:r>
      <w:r>
        <w:rPr>
          <w:rFonts w:hint="eastAsia" w:ascii="仿宋_GB2312" w:eastAsia="仿宋_GB2312"/>
          <w:b/>
          <w:bCs/>
          <w:sz w:val="32"/>
          <w:szCs w:val="32"/>
        </w:rPr>
        <w:t>公益创业赛</w:t>
      </w:r>
    </w:p>
    <w:tbl>
      <w:tblPr>
        <w:tblStyle w:val="4"/>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638"/>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sz w:val="28"/>
                <w:szCs w:val="28"/>
              </w:rPr>
              <w:t>评价项目</w:t>
            </w:r>
          </w:p>
        </w:tc>
        <w:tc>
          <w:tcPr>
            <w:tcW w:w="163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参考权重</w:t>
            </w:r>
          </w:p>
        </w:tc>
        <w:tc>
          <w:tcPr>
            <w:tcW w:w="541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8"/>
                <w:szCs w:val="28"/>
              </w:rPr>
            </w:pPr>
          </w:p>
        </w:tc>
        <w:tc>
          <w:tcPr>
            <w:tcW w:w="54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公益性</w:t>
            </w:r>
          </w:p>
        </w:tc>
        <w:tc>
          <w:tcPr>
            <w:tcW w:w="1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30分</w:t>
            </w:r>
          </w:p>
        </w:tc>
        <w:tc>
          <w:tcPr>
            <w:tcW w:w="5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8"/>
              </w:rPr>
            </w:pPr>
            <w:r>
              <w:rPr>
                <w:rFonts w:hint="eastAsia" w:ascii="宋体" w:hAnsi="宋体"/>
                <w:sz w:val="28"/>
                <w:szCs w:val="28"/>
              </w:rPr>
              <w:t>（1）</w:t>
            </w:r>
            <w:r>
              <w:rPr>
                <w:rFonts w:hint="eastAsia" w:ascii="宋体" w:hAnsi="宋体" w:cs="宋体"/>
                <w:color w:val="000000"/>
                <w:kern w:val="0"/>
                <w:sz w:val="28"/>
                <w:szCs w:val="28"/>
              </w:rPr>
              <w:t>是否能基于对社会的充分了解，针对某一具体社会问题进行立项</w:t>
            </w:r>
          </w:p>
          <w:p>
            <w:pPr>
              <w:snapToGrid w:val="0"/>
              <w:rPr>
                <w:rFonts w:ascii="宋体" w:hAnsi="宋体"/>
                <w:sz w:val="28"/>
                <w:szCs w:val="28"/>
              </w:rPr>
            </w:pPr>
            <w:r>
              <w:rPr>
                <w:rFonts w:hint="eastAsia" w:ascii="宋体" w:hAnsi="宋体"/>
                <w:sz w:val="28"/>
                <w:szCs w:val="28"/>
              </w:rPr>
              <w:t>（2）是否</w:t>
            </w:r>
            <w:r>
              <w:rPr>
                <w:rFonts w:hint="eastAsia" w:ascii="宋体" w:hAnsi="宋体" w:cs="宋体"/>
                <w:color w:val="000000"/>
                <w:kern w:val="0"/>
                <w:sz w:val="28"/>
                <w:szCs w:val="28"/>
              </w:rPr>
              <w:t>以自赢利的商业模式来解决社会问题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创业性</w:t>
            </w:r>
          </w:p>
        </w:tc>
        <w:tc>
          <w:tcPr>
            <w:tcW w:w="1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30分</w:t>
            </w:r>
          </w:p>
        </w:tc>
        <w:tc>
          <w:tcPr>
            <w:tcW w:w="5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kern w:val="0"/>
                <w:sz w:val="28"/>
                <w:szCs w:val="28"/>
              </w:rPr>
            </w:pPr>
            <w:r>
              <w:rPr>
                <w:rFonts w:hint="eastAsia" w:ascii="宋体" w:hAnsi="宋体" w:cs="宋体"/>
                <w:color w:val="000000"/>
                <w:kern w:val="0"/>
                <w:sz w:val="28"/>
                <w:szCs w:val="28"/>
              </w:rPr>
              <w:t>（1）是否用商业运作的方式来解决瞄准的社会问题</w:t>
            </w:r>
          </w:p>
          <w:p>
            <w:pPr>
              <w:snapToGrid w:val="0"/>
              <w:rPr>
                <w:rFonts w:ascii="宋体" w:hAnsi="宋体" w:cs="宋体"/>
                <w:color w:val="000000"/>
                <w:kern w:val="0"/>
                <w:sz w:val="28"/>
                <w:szCs w:val="28"/>
              </w:rPr>
            </w:pPr>
            <w:r>
              <w:rPr>
                <w:rFonts w:hint="eastAsia" w:ascii="宋体" w:hAnsi="宋体" w:cs="宋体"/>
                <w:color w:val="000000"/>
                <w:kern w:val="0"/>
                <w:sz w:val="28"/>
                <w:szCs w:val="28"/>
              </w:rPr>
              <w:t>（2）是否采用创新性的商业模式</w:t>
            </w:r>
          </w:p>
          <w:p>
            <w:pPr>
              <w:snapToGrid w:val="0"/>
              <w:rPr>
                <w:rFonts w:ascii="宋体" w:hAnsi="宋体"/>
                <w:sz w:val="28"/>
                <w:szCs w:val="28"/>
              </w:rPr>
            </w:pPr>
            <w:r>
              <w:rPr>
                <w:rFonts w:hint="eastAsia" w:ascii="宋体" w:hAnsi="宋体"/>
                <w:sz w:val="28"/>
                <w:szCs w:val="28"/>
              </w:rPr>
              <w:t>（3）</w:t>
            </w:r>
            <w:r>
              <w:rPr>
                <w:rFonts w:hint="eastAsia" w:ascii="宋体" w:hAnsi="宋体" w:cs="宋体"/>
                <w:color w:val="000000"/>
                <w:kern w:val="0"/>
                <w:sz w:val="28"/>
                <w:szCs w:val="28"/>
              </w:rPr>
              <w:t>是否具有普适性、可推广性的运作模式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实践性</w:t>
            </w:r>
          </w:p>
        </w:tc>
        <w:tc>
          <w:tcPr>
            <w:tcW w:w="1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40分</w:t>
            </w:r>
          </w:p>
        </w:tc>
        <w:tc>
          <w:tcPr>
            <w:tcW w:w="5415" w:type="dxa"/>
            <w:tcBorders>
              <w:top w:val="single" w:color="auto" w:sz="4" w:space="0"/>
              <w:left w:val="single" w:color="auto" w:sz="4" w:space="0"/>
              <w:bottom w:val="single" w:color="auto" w:sz="4" w:space="0"/>
              <w:right w:val="single" w:color="auto" w:sz="4" w:space="0"/>
            </w:tcBorders>
            <w:vAlign w:val="center"/>
          </w:tcPr>
          <w:p>
            <w:pPr>
              <w:pStyle w:val="8"/>
              <w:numPr>
                <w:ilvl w:val="0"/>
                <w:numId w:val="2"/>
              </w:numPr>
              <w:snapToGrid w:val="0"/>
              <w:ind w:firstLineChars="0"/>
              <w:rPr>
                <w:rFonts w:ascii="宋体" w:hAnsi="宋体" w:cs="宋体"/>
                <w:color w:val="000000"/>
                <w:kern w:val="0"/>
                <w:sz w:val="28"/>
                <w:szCs w:val="28"/>
              </w:rPr>
            </w:pPr>
            <w:r>
              <w:rPr>
                <w:rFonts w:hint="eastAsia" w:ascii="宋体" w:hAnsi="宋体" w:cs="宋体"/>
                <w:color w:val="000000"/>
                <w:kern w:val="0"/>
                <w:sz w:val="28"/>
                <w:szCs w:val="28"/>
              </w:rPr>
              <w:t>执行计划是否有可行性</w:t>
            </w:r>
          </w:p>
          <w:p>
            <w:pPr>
              <w:snapToGrid w:val="0"/>
              <w:rPr>
                <w:rFonts w:ascii="宋体" w:hAnsi="宋体"/>
                <w:sz w:val="28"/>
                <w:szCs w:val="28"/>
              </w:rPr>
            </w:pPr>
            <w:r>
              <w:rPr>
                <w:rFonts w:hint="eastAsia" w:ascii="宋体" w:hAnsi="宋体"/>
                <w:sz w:val="28"/>
                <w:szCs w:val="28"/>
              </w:rPr>
              <w:t>（2）</w:t>
            </w:r>
            <w:r>
              <w:rPr>
                <w:rFonts w:hint="eastAsia" w:ascii="宋体" w:hAnsi="宋体" w:cs="宋体"/>
                <w:color w:val="000000"/>
                <w:kern w:val="0"/>
                <w:sz w:val="28"/>
                <w:szCs w:val="28"/>
              </w:rPr>
              <w:t>落实成果是否与项目申报时的计划基本吻合</w:t>
            </w:r>
          </w:p>
          <w:p>
            <w:pPr>
              <w:snapToGrid w:val="0"/>
              <w:rPr>
                <w:rFonts w:ascii="宋体" w:hAnsi="宋体"/>
                <w:sz w:val="28"/>
                <w:szCs w:val="28"/>
              </w:rPr>
            </w:pPr>
            <w:r>
              <w:rPr>
                <w:rFonts w:hint="eastAsia" w:ascii="宋体" w:hAnsi="宋体" w:cs="宋体"/>
                <w:color w:val="000000"/>
                <w:kern w:val="0"/>
                <w:sz w:val="28"/>
                <w:szCs w:val="28"/>
              </w:rPr>
              <w:t>（3）公益模式是否有良好的可推广性</w:t>
            </w:r>
          </w:p>
        </w:tc>
      </w:tr>
    </w:tbl>
    <w:p>
      <w:pPr>
        <w:rPr>
          <w:rFonts w:ascii="仿宋_GB2312" w:eastAsia="仿宋_GB2312"/>
          <w:b/>
          <w:bCs/>
          <w:sz w:val="32"/>
          <w:szCs w:val="32"/>
        </w:rPr>
      </w:pPr>
    </w:p>
    <w:p>
      <w:pPr>
        <w:rPr>
          <w:rFonts w:ascii="仿宋_GB2312" w:eastAsia="仿宋_GB2312"/>
          <w:sz w:val="32"/>
          <w:szCs w:val="32"/>
        </w:rPr>
      </w:pPr>
      <w:r>
        <w:rPr>
          <w:rFonts w:ascii="仿宋_GB2312" w:eastAsia="仿宋_GB2312"/>
          <w:b/>
          <w:bCs/>
          <w:sz w:val="32"/>
          <w:szCs w:val="32"/>
        </w:rPr>
        <w:br w:type="page"/>
      </w:r>
      <w:r>
        <w:rPr>
          <w:rFonts w:hint="eastAsia" w:ascii="仿宋_GB2312" w:eastAsia="仿宋_GB2312"/>
          <w:b/>
          <w:bCs/>
          <w:sz w:val="32"/>
          <w:szCs w:val="32"/>
        </w:rPr>
        <w:t>（三）创业实践挑战赛</w:t>
      </w:r>
    </w:p>
    <w:tbl>
      <w:tblPr>
        <w:tblStyle w:val="4"/>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633"/>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6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评价项目</w:t>
            </w:r>
          </w:p>
        </w:tc>
        <w:tc>
          <w:tcPr>
            <w:tcW w:w="163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参考权重</w:t>
            </w:r>
          </w:p>
        </w:tc>
        <w:tc>
          <w:tcPr>
            <w:tcW w:w="540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8"/>
                <w:szCs w:val="28"/>
              </w:rPr>
            </w:pPr>
            <w:r>
              <w:rPr>
                <w:rFonts w:hint="eastAsia" w:ascii="宋体" w:hAnsi="宋体"/>
                <w:b/>
                <w:sz w:val="28"/>
                <w:szCs w:val="28"/>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8"/>
                <w:szCs w:val="28"/>
              </w:rPr>
            </w:pPr>
          </w:p>
        </w:tc>
        <w:tc>
          <w:tcPr>
            <w:tcW w:w="16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8"/>
                <w:szCs w:val="28"/>
              </w:rPr>
            </w:pPr>
          </w:p>
        </w:tc>
        <w:tc>
          <w:tcPr>
            <w:tcW w:w="54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经营状况</w:t>
            </w:r>
          </w:p>
        </w:tc>
        <w:tc>
          <w:tcPr>
            <w:tcW w:w="1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25分</w:t>
            </w:r>
          </w:p>
        </w:tc>
        <w:tc>
          <w:tcPr>
            <w:tcW w:w="5404" w:type="dxa"/>
            <w:tcBorders>
              <w:top w:val="single" w:color="auto" w:sz="4" w:space="0"/>
              <w:left w:val="single" w:color="auto" w:sz="4" w:space="0"/>
              <w:bottom w:val="single" w:color="auto" w:sz="4" w:space="0"/>
              <w:right w:val="single" w:color="auto" w:sz="4" w:space="0"/>
            </w:tcBorders>
            <w:vAlign w:val="center"/>
          </w:tcPr>
          <w:p>
            <w:pPr>
              <w:pStyle w:val="8"/>
              <w:numPr>
                <w:ilvl w:val="0"/>
                <w:numId w:val="3"/>
              </w:numPr>
              <w:snapToGrid w:val="0"/>
              <w:ind w:firstLineChars="0"/>
              <w:rPr>
                <w:rFonts w:ascii="宋体" w:hAnsi="宋体" w:cs="宋体"/>
                <w:color w:val="000000"/>
                <w:kern w:val="0"/>
                <w:sz w:val="28"/>
                <w:szCs w:val="28"/>
              </w:rPr>
            </w:pPr>
            <w:r>
              <w:rPr>
                <w:rFonts w:hint="eastAsia" w:ascii="宋体" w:hAnsi="宋体"/>
                <w:sz w:val="28"/>
                <w:szCs w:val="28"/>
              </w:rPr>
              <w:t>考虑</w:t>
            </w:r>
            <w:r>
              <w:rPr>
                <w:rFonts w:hint="eastAsia" w:ascii="宋体" w:hAnsi="宋体" w:cs="宋体"/>
                <w:color w:val="000000"/>
                <w:kern w:val="0"/>
                <w:sz w:val="28"/>
                <w:szCs w:val="28"/>
              </w:rPr>
              <w:t>产业背景和市场竞争环境如何；</w:t>
            </w:r>
          </w:p>
          <w:p>
            <w:pPr>
              <w:snapToGrid w:val="0"/>
              <w:rPr>
                <w:rFonts w:ascii="宋体" w:hAnsi="宋体"/>
                <w:sz w:val="28"/>
                <w:szCs w:val="28"/>
              </w:rPr>
            </w:pPr>
            <w:r>
              <w:rPr>
                <w:rFonts w:hint="eastAsia" w:ascii="宋体" w:hAnsi="宋体" w:cs="宋体"/>
                <w:color w:val="000000"/>
                <w:kern w:val="0"/>
                <w:sz w:val="28"/>
                <w:szCs w:val="28"/>
              </w:rPr>
              <w:t>（2）考虑市场机会和市场需求、目标顾客；独创性、领先性以及实现产业化的途径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发展前景</w:t>
            </w:r>
          </w:p>
        </w:tc>
        <w:tc>
          <w:tcPr>
            <w:tcW w:w="1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25分</w:t>
            </w:r>
          </w:p>
        </w:tc>
        <w:tc>
          <w:tcPr>
            <w:tcW w:w="540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8"/>
              </w:rPr>
            </w:pPr>
            <w:r>
              <w:rPr>
                <w:rFonts w:hint="eastAsia" w:ascii="宋体" w:hAnsi="宋体"/>
                <w:sz w:val="28"/>
                <w:szCs w:val="28"/>
              </w:rPr>
              <w:t>（1）</w:t>
            </w:r>
            <w:r>
              <w:rPr>
                <w:rFonts w:hint="eastAsia" w:ascii="宋体" w:hAnsi="宋体" w:cs="宋体"/>
                <w:color w:val="000000"/>
                <w:kern w:val="0"/>
                <w:sz w:val="28"/>
                <w:szCs w:val="28"/>
              </w:rPr>
              <w:t>商业模式、研发方向、扩张策略是否合理</w:t>
            </w:r>
          </w:p>
          <w:p>
            <w:pPr>
              <w:snapToGrid w:val="0"/>
              <w:rPr>
                <w:rFonts w:ascii="宋体" w:hAnsi="宋体"/>
                <w:sz w:val="28"/>
                <w:szCs w:val="28"/>
              </w:rPr>
            </w:pPr>
            <w:r>
              <w:rPr>
                <w:rFonts w:hint="eastAsia" w:ascii="宋体" w:hAnsi="宋体"/>
                <w:sz w:val="28"/>
                <w:szCs w:val="28"/>
              </w:rPr>
              <w:t>（2）</w:t>
            </w:r>
            <w:r>
              <w:rPr>
                <w:rFonts w:hint="eastAsia" w:ascii="宋体" w:hAnsi="宋体" w:cs="宋体"/>
                <w:color w:val="000000"/>
                <w:kern w:val="0"/>
                <w:sz w:val="28"/>
                <w:szCs w:val="28"/>
              </w:rPr>
              <w:t>面临的技术、市场、财务等关键问题，是否提出合理可行的规避计划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营销策略</w:t>
            </w:r>
          </w:p>
        </w:tc>
        <w:tc>
          <w:tcPr>
            <w:tcW w:w="1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30分</w:t>
            </w:r>
          </w:p>
        </w:tc>
        <w:tc>
          <w:tcPr>
            <w:tcW w:w="540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8"/>
              </w:rPr>
            </w:pPr>
            <w:r>
              <w:rPr>
                <w:rFonts w:hint="eastAsia" w:ascii="宋体" w:hAnsi="宋体" w:cs="宋体"/>
                <w:color w:val="000000"/>
                <w:kern w:val="0"/>
                <w:sz w:val="28"/>
                <w:szCs w:val="28"/>
              </w:rPr>
              <w:t>对自身产品、技术或服务的价格定位、渠道建设、推广策略是否合理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财务管理</w:t>
            </w:r>
          </w:p>
        </w:tc>
        <w:tc>
          <w:tcPr>
            <w:tcW w:w="1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20分</w:t>
            </w:r>
          </w:p>
        </w:tc>
        <w:tc>
          <w:tcPr>
            <w:tcW w:w="540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kern w:val="0"/>
                <w:sz w:val="28"/>
                <w:szCs w:val="28"/>
              </w:rPr>
            </w:pPr>
            <w:r>
              <w:rPr>
                <w:rFonts w:hint="eastAsia" w:ascii="宋体" w:hAnsi="宋体" w:cs="宋体"/>
                <w:color w:val="000000"/>
                <w:kern w:val="0"/>
                <w:sz w:val="28"/>
                <w:szCs w:val="28"/>
              </w:rPr>
              <w:t>（1）是否考虑股本结构与规模、资金来源与运用</w:t>
            </w:r>
          </w:p>
          <w:p>
            <w:pPr>
              <w:snapToGrid w:val="0"/>
              <w:rPr>
                <w:rFonts w:ascii="宋体" w:hAnsi="宋体"/>
                <w:sz w:val="28"/>
                <w:szCs w:val="28"/>
              </w:rPr>
            </w:pPr>
            <w:r>
              <w:rPr>
                <w:rFonts w:hint="eastAsia" w:ascii="宋体" w:hAnsi="宋体" w:cs="宋体"/>
                <w:color w:val="000000"/>
                <w:kern w:val="0"/>
                <w:sz w:val="28"/>
                <w:szCs w:val="28"/>
              </w:rPr>
              <w:t>（2）盈利能力分析</w:t>
            </w:r>
          </w:p>
        </w:tc>
      </w:tr>
      <w:bookmarkEnd w:id="0"/>
      <w:bookmarkEnd w:id="1"/>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E3DDA"/>
    <w:multiLevelType w:val="multilevel"/>
    <w:tmpl w:val="1BEE3DDA"/>
    <w:lvl w:ilvl="0" w:tentative="0">
      <w:start w:val="1"/>
      <w:numFmt w:val="decimal"/>
      <w:lvlText w:val="（%1）"/>
      <w:lvlJc w:val="left"/>
      <w:pPr>
        <w:ind w:left="720" w:hanging="720"/>
      </w:pPr>
      <w:rPr>
        <w:rFonts w:hint="default"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C91833"/>
    <w:multiLevelType w:val="singleLevel"/>
    <w:tmpl w:val="58C91833"/>
    <w:lvl w:ilvl="0" w:tentative="0">
      <w:start w:val="2"/>
      <w:numFmt w:val="chineseCounting"/>
      <w:suff w:val="nothing"/>
      <w:lvlText w:val="（%1）"/>
      <w:lvlJc w:val="left"/>
    </w:lvl>
  </w:abstractNum>
  <w:abstractNum w:abstractNumId="2">
    <w:nsid w:val="687E6B93"/>
    <w:multiLevelType w:val="multilevel"/>
    <w:tmpl w:val="687E6B9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92"/>
    <w:rsid w:val="00202800"/>
    <w:rsid w:val="002053CF"/>
    <w:rsid w:val="002D5E6E"/>
    <w:rsid w:val="00315727"/>
    <w:rsid w:val="0046212D"/>
    <w:rsid w:val="00556F8E"/>
    <w:rsid w:val="008C6EDE"/>
    <w:rsid w:val="008E4291"/>
    <w:rsid w:val="00DF7CDD"/>
    <w:rsid w:val="00EB3593"/>
    <w:rsid w:val="00EF25D6"/>
    <w:rsid w:val="00F44592"/>
    <w:rsid w:val="00FD0BF0"/>
    <w:rsid w:val="024012D4"/>
    <w:rsid w:val="301C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174</Words>
  <Characters>993</Characters>
  <Lines>8</Lines>
  <Paragraphs>2</Paragraphs>
  <TotalTime>12</TotalTime>
  <ScaleCrop>false</ScaleCrop>
  <LinksUpToDate>false</LinksUpToDate>
  <CharactersWithSpaces>1165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2019-06-11T05:08:00Z</dcterms:created>
  <dc:creator>asus</dc:creator>
  <cp:lastModifiedBy>Lenovo</cp:lastModifiedBy>
  <dcterms:modified xsi:type="dcterms:W3CDTF">2021-07-02T09:25:18Z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F542DD0102A543CAA0E4AEEC4B5C79D3</vt:lpwstr>
  </property>
</Properties>
</file>