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宋体"/>
          <w:b/>
          <w:bCs/>
          <w:szCs w:val="21"/>
        </w:rPr>
      </w:pPr>
      <w:r>
        <w:rPr>
          <w:rFonts w:hint="eastAsia" w:ascii="宋体"/>
          <w:b/>
          <w:bCs/>
          <w:sz w:val="36"/>
          <w:szCs w:val="36"/>
        </w:rPr>
        <w:t>山东理工大学教案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20     </w:t>
      </w:r>
      <w:r>
        <w:rPr>
          <w:rFonts w:hint="eastAsia" w:ascii="宋体" w:hAnsi="宋体"/>
          <w:szCs w:val="21"/>
        </w:rPr>
        <w:t>—</w:t>
      </w:r>
      <w:r>
        <w:rPr>
          <w:rFonts w:ascii="宋体" w:hAnsi="宋体"/>
          <w:szCs w:val="21"/>
        </w:rPr>
        <w:t xml:space="preserve"> 20     </w:t>
      </w:r>
      <w:r>
        <w:rPr>
          <w:rFonts w:hint="eastAsia" w:ascii="宋体" w:hAnsi="宋体"/>
          <w:szCs w:val="21"/>
        </w:rPr>
        <w:t>学年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第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学期</w:t>
      </w:r>
    </w:p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840" w:firstLineChars="4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课      程      名      称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</w:t>
      </w:r>
    </w:p>
    <w:p>
      <w:pPr>
        <w:spacing w:line="360" w:lineRule="auto"/>
        <w:ind w:firstLine="840" w:firstLineChars="4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      课      对      象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</w:p>
    <w:p>
      <w:pPr>
        <w:spacing w:line="360" w:lineRule="auto"/>
        <w:ind w:firstLine="840" w:firstLineChars="4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教师所在院（部）、系（教研室）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</w:p>
    <w:p>
      <w:pPr>
        <w:spacing w:line="360" w:lineRule="auto"/>
        <w:ind w:firstLine="840" w:firstLineChars="4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选      用      教      材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</w:p>
    <w:p>
      <w:pPr>
        <w:spacing w:line="360" w:lineRule="auto"/>
        <w:ind w:firstLine="840" w:firstLineChars="4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学      时   /  学      分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</w:p>
    <w:p>
      <w:pPr>
        <w:spacing w:line="360" w:lineRule="auto"/>
        <w:ind w:firstLine="210" w:firstLineChars="100"/>
        <w:jc w:val="left"/>
        <w:rPr>
          <w:rFonts w:ascii="宋体" w:hAnsi="宋体"/>
          <w:szCs w:val="21"/>
          <w:u w:val="single"/>
        </w:rPr>
      </w:pPr>
    </w:p>
    <w:p>
      <w:pPr>
        <w:spacing w:line="360" w:lineRule="auto"/>
        <w:ind w:firstLine="3150" w:firstLineChars="1500"/>
        <w:rPr>
          <w:szCs w:val="21"/>
        </w:rPr>
      </w:pPr>
      <w:r>
        <w:rPr>
          <w:rFonts w:hint="eastAsia"/>
          <w:szCs w:val="21"/>
        </w:rPr>
        <w:t>山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东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理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工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大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学</w:t>
      </w:r>
    </w:p>
    <w:p>
      <w:pPr>
        <w:rPr>
          <w:bCs/>
          <w:szCs w:val="21"/>
        </w:rPr>
      </w:pPr>
    </w:p>
    <w:p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（此为封面样式，实际使用时放大为A4纸）</w:t>
      </w:r>
    </w:p>
    <w:p>
      <w:pPr>
        <w:jc w:val="center"/>
        <w:rPr>
          <w:bCs/>
          <w:szCs w:val="21"/>
        </w:rPr>
      </w:pPr>
    </w:p>
    <w:p>
      <w:pPr>
        <w:jc w:val="center"/>
        <w:rPr>
          <w:bCs/>
          <w:szCs w:val="21"/>
        </w:rPr>
      </w:pPr>
    </w:p>
    <w:p>
      <w:pPr>
        <w:jc w:val="center"/>
        <w:rPr>
          <w:bCs/>
          <w:szCs w:val="21"/>
        </w:rPr>
      </w:pPr>
    </w:p>
    <w:p>
      <w:pPr>
        <w:jc w:val="center"/>
        <w:rPr>
          <w:bCs/>
          <w:szCs w:val="21"/>
        </w:rPr>
      </w:pPr>
    </w:p>
    <w:p>
      <w:pPr>
        <w:jc w:val="center"/>
        <w:rPr>
          <w:bCs/>
          <w:szCs w:val="21"/>
        </w:rPr>
      </w:pPr>
    </w:p>
    <w:p>
      <w:pPr>
        <w:jc w:val="center"/>
        <w:rPr>
          <w:rFonts w:ascii="宋体" w:hAnsi="宋体"/>
          <w:b/>
          <w:bCs/>
          <w:sz w:val="44"/>
        </w:rPr>
      </w:pPr>
      <w:r>
        <w:rPr>
          <w:b/>
          <w:bCs/>
          <w:sz w:val="44"/>
        </w:rPr>
        <w:br w:type="page"/>
      </w:r>
      <w:r>
        <w:rPr>
          <w:rFonts w:hint="eastAsia"/>
          <w:b/>
          <w:bCs/>
          <w:sz w:val="44"/>
        </w:rPr>
        <w:t>山 东 理 工 大 学 教 案</w:t>
      </w:r>
    </w:p>
    <w:tbl>
      <w:tblPr>
        <w:tblStyle w:val="5"/>
        <w:tblpPr w:leftFromText="180" w:rightFromText="180" w:vertAnchor="text" w:horzAnchor="page" w:tblpX="1192" w:tblpY="261"/>
        <w:tblOverlap w:val="never"/>
        <w:tblW w:w="9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4246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第</w:t>
            </w:r>
            <w:r>
              <w:rPr>
                <w:rFonts w:hint="eastAsia"/>
                <w:sz w:val="22"/>
                <w:szCs w:val="28"/>
                <w:u w:val="single"/>
              </w:rPr>
              <w:t xml:space="preserve">    1    </w:t>
            </w:r>
            <w:r>
              <w:rPr>
                <w:rFonts w:hint="eastAsia"/>
                <w:sz w:val="22"/>
                <w:szCs w:val="28"/>
              </w:rPr>
              <w:t>次课</w:t>
            </w:r>
          </w:p>
        </w:tc>
        <w:tc>
          <w:tcPr>
            <w:tcW w:w="42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教学课型：</w:t>
            </w:r>
            <w:r>
              <w:rPr>
                <w:rFonts w:hint="eastAsia"/>
              </w:rPr>
              <w:t>理论课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实验课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实践课</w:t>
            </w:r>
            <w:r>
              <w:rPr>
                <w:rFonts w:hint="eastAsia" w:ascii="宋体" w:hAnsi="宋体"/>
              </w:rPr>
              <w:t xml:space="preserve">□   </w:t>
            </w:r>
          </w:p>
        </w:tc>
        <w:tc>
          <w:tcPr>
            <w:tcW w:w="331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9702" w:type="dxa"/>
            <w:gridSpan w:val="3"/>
            <w:tcBorders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教学目的要求：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  <w:color w:val="FF0000"/>
              </w:rPr>
              <w:t>本次授课对应的课程目标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 xml:space="preserve">2. </w:t>
            </w:r>
            <w:r>
              <w:rPr>
                <w:rFonts w:hint="eastAsia"/>
                <w:b/>
                <w:color w:val="FF0000"/>
              </w:rPr>
              <w:t>对学生知识和能力的具体要求</w:t>
            </w:r>
          </w:p>
          <w:p>
            <w:pPr>
              <w:ind w:firstLine="422" w:firstLineChars="200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知识：掌握or了解or。。。</w:t>
            </w:r>
          </w:p>
          <w:p>
            <w:pPr>
              <w:ind w:firstLine="422" w:firstLineChars="200"/>
              <w:rPr>
                <w:rFonts w:hint="eastAsia"/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能力：运用or具备or使用or。。。</w:t>
            </w:r>
          </w:p>
          <w:p>
            <w:pPr>
              <w:ind w:firstLine="945" w:firstLineChars="45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702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主要教学内容（注明：* 重点    # 难点 ）：</w:t>
            </w:r>
          </w:p>
          <w:p>
            <w:pPr>
              <w:ind w:firstLine="480" w:firstLineChars="200"/>
              <w:rPr>
                <w:rFonts w:hint="default" w:eastAsia="宋体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第一次课，应包括教学大纲详细讲解，重点使学生理解课程目标以及课程目标对毕业要求内涵观测点（旧称：指标点）的支撑关系。</w:t>
            </w:r>
          </w:p>
          <w:p>
            <w:pPr>
              <w:ind w:firstLine="840" w:firstLineChars="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教材下册</w:t>
            </w:r>
          </w:p>
          <w:p>
            <w:pPr>
              <w:ind w:firstLine="840" w:firstLineChars="400"/>
            </w:pPr>
            <w:r>
              <w:rPr>
                <w:rFonts w:hint="eastAsia"/>
              </w:rPr>
              <w:t>第一章 蒸馏</w:t>
            </w:r>
          </w:p>
          <w:p>
            <w:pPr>
              <w:ind w:firstLine="945" w:firstLineChars="450"/>
              <w:rPr>
                <w:bCs/>
              </w:rPr>
            </w:pPr>
            <w:r>
              <w:rPr>
                <w:rFonts w:hint="eastAsia"/>
                <w:bCs/>
              </w:rPr>
              <w:t>1.1概述</w:t>
            </w:r>
          </w:p>
          <w:p>
            <w:pPr>
              <w:ind w:firstLine="945" w:firstLineChars="450"/>
              <w:rPr>
                <w:bCs/>
              </w:rPr>
            </w:pPr>
            <w:r>
              <w:rPr>
                <w:rFonts w:hint="eastAsia"/>
                <w:bCs/>
              </w:rPr>
              <w:t>1.2两组分溶液的气液平衡</w:t>
            </w:r>
          </w:p>
          <w:p>
            <w:pPr>
              <w:ind w:firstLine="945" w:firstLineChars="450"/>
            </w:pPr>
            <w:r>
              <w:rPr>
                <w:rFonts w:hint="eastAsia"/>
                <w:bCs/>
              </w:rPr>
              <w:t>1.2.1两组分理想物系的气液平衡</w:t>
            </w:r>
            <w:r>
              <w:rPr>
                <w:rFonts w:hint="eastAsia"/>
              </w:rPr>
              <w:t>*#</w:t>
            </w:r>
          </w:p>
          <w:p>
            <w:pPr>
              <w:ind w:firstLine="949" w:firstLineChars="4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重点：。。。。。。，难点：。。。。。。。</w:t>
            </w:r>
          </w:p>
          <w:p>
            <w:pPr>
              <w:ind w:firstLine="945" w:firstLineChars="45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1.2.2两组分非理想物系的气液平衡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b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highlight w:val="none"/>
              </w:rPr>
              <w:t>课程思政：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ind w:firstLine="949" w:firstLineChars="45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70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教学方法和教学手段：</w:t>
            </w:r>
          </w:p>
          <w:p>
            <w:r>
              <w:rPr>
                <w:rFonts w:hint="eastAsia"/>
              </w:rPr>
              <w:t>1. 教学方法：讲授+小组+翻转+案例讨论+。。。。</w:t>
            </w:r>
          </w:p>
          <w:p>
            <w:r>
              <w:rPr>
                <w:rFonts w:hint="eastAsia"/>
              </w:rPr>
              <w:t>2. 教学手段：板书和多媒体+开放课程+雨课堂+其他。。。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9702" w:type="dxa"/>
            <w:gridSpan w:val="3"/>
          </w:tcPr>
          <w:p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讨论、思考题、作业：</w:t>
            </w:r>
          </w:p>
          <w:p>
            <w:r>
              <w:rPr>
                <w:rFonts w:hint="eastAsia"/>
              </w:rPr>
              <w:t>1. 课堂讨论题目：</w:t>
            </w:r>
          </w:p>
          <w:p>
            <w:r>
              <w:rPr>
                <w:rFonts w:hint="eastAsia"/>
              </w:rPr>
              <w:t>2. 课程思考题：</w:t>
            </w:r>
          </w:p>
          <w:p>
            <w:r>
              <w:rPr>
                <w:rFonts w:hint="eastAsia"/>
              </w:rPr>
              <w:t>3. 作业：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702" w:type="dxa"/>
            <w:gridSpan w:val="3"/>
          </w:tcPr>
          <w:p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参考资料：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</w:rPr>
              <w:t>《化工原理(上、下册)》 夏清、陈常贵主编，天津大学出版社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《化工原理(上、下册)》陈敏恒、丛德滋、方图南编，化学工业出版社</w:t>
            </w:r>
          </w:p>
        </w:tc>
      </w:tr>
    </w:tbl>
    <w:p>
      <w:r>
        <w:rPr>
          <w:rFonts w:hint="eastAsia"/>
        </w:rPr>
        <w:t>注：1</w:t>
      </w:r>
      <w:r>
        <w:rPr>
          <w:rFonts w:hint="eastAsia" w:ascii="仿宋_GB2312"/>
          <w:szCs w:val="32"/>
        </w:rPr>
        <w:t>．</w:t>
      </w:r>
      <w:r>
        <w:rPr>
          <w:rFonts w:hint="eastAsia"/>
        </w:rPr>
        <w:t>此为样表，实际使用表用A4纸放大；</w:t>
      </w:r>
    </w:p>
    <w:p>
      <w:pPr>
        <w:numPr>
          <w:ilvl w:val="0"/>
          <w:numId w:val="1"/>
        </w:numPr>
        <w:ind w:firstLine="420" w:firstLineChars="200"/>
        <w:rPr>
          <w:rFonts w:hint="eastAsia"/>
        </w:rPr>
      </w:pPr>
      <w:r>
        <w:rPr>
          <w:rFonts w:hint="eastAsia"/>
        </w:rPr>
        <w:t>教师讲稿</w:t>
      </w:r>
      <w:r>
        <w:rPr>
          <w:rFonts w:hint="eastAsia"/>
          <w:lang w:val="en-US" w:eastAsia="zh-CN"/>
        </w:rPr>
        <w:t>和PPT</w:t>
      </w:r>
      <w:r>
        <w:rPr>
          <w:rFonts w:hint="eastAsia"/>
        </w:rPr>
        <w:t>附后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教案编写说明</w:t>
      </w:r>
    </w:p>
    <w:p>
      <w:pPr>
        <w:spacing w:line="340" w:lineRule="exact"/>
        <w:ind w:firstLine="420" w:firstLineChars="200"/>
      </w:pPr>
      <w:r>
        <w:rPr>
          <w:rFonts w:hint="eastAsia"/>
        </w:rPr>
        <w:t>教案是任课教师的教学实施方案。任课教师应遵循专业教学计划制订的培养目标，以教学大纲为依据，在熟悉教材、了解学生的基础上，结合教学实践经验，提前编写设计好本门课程每次课的全部教学活动。教案编写说明如下：</w:t>
      </w:r>
    </w:p>
    <w:p>
      <w:pPr>
        <w:spacing w:line="340" w:lineRule="exact"/>
        <w:ind w:firstLine="420" w:firstLineChars="200"/>
      </w:pPr>
      <w:r>
        <w:t>1</w:t>
      </w:r>
      <w:r>
        <w:rPr>
          <w:rFonts w:hint="eastAsia" w:ascii="仿宋_GB2312"/>
          <w:szCs w:val="32"/>
        </w:rPr>
        <w:t>．</w:t>
      </w:r>
      <w:r>
        <w:rPr>
          <w:rFonts w:hint="eastAsia"/>
        </w:rPr>
        <w:t>教学课型表示所授课程的类型，请在理论课、实验课、习题课、实践课、技能课及其它栏内选择打“</w:t>
      </w:r>
      <w:r>
        <w:rPr>
          <w:rFonts w:hint="eastAsia" w:ascii="宋体" w:hAnsi="宋体"/>
        </w:rPr>
        <w:t>√</w:t>
      </w:r>
      <w:r>
        <w:rPr>
          <w:rFonts w:hint="eastAsia"/>
        </w:rPr>
        <w:t>”。</w:t>
      </w:r>
    </w:p>
    <w:p>
      <w:pPr>
        <w:spacing w:line="340" w:lineRule="exact"/>
        <w:ind w:firstLine="420" w:firstLineChars="200"/>
        <w:rPr>
          <w:rFonts w:hint="eastAsia" w:eastAsia="宋体"/>
          <w:lang w:val="en-US" w:eastAsia="zh-CN"/>
        </w:rPr>
      </w:pPr>
      <w:r>
        <w:t>2</w:t>
      </w:r>
      <w:r>
        <w:rPr>
          <w:rFonts w:hint="eastAsia" w:ascii="仿宋_GB2312"/>
          <w:szCs w:val="32"/>
        </w:rPr>
        <w:t>．</w:t>
      </w:r>
      <w:r>
        <w:rPr>
          <w:rFonts w:hint="eastAsia"/>
        </w:rPr>
        <w:t>教学内容：是授课的核心。将授课的内容按章、节或主题，有序的进行设计编排，并标以“</w:t>
      </w:r>
      <w:r>
        <w:t>*</w:t>
      </w:r>
      <w:r>
        <w:rPr>
          <w:rFonts w:hint="eastAsia"/>
        </w:rPr>
        <w:t>”和“</w:t>
      </w:r>
      <w:r>
        <w:t>#</w:t>
      </w:r>
      <w:r>
        <w:rPr>
          <w:rFonts w:hint="eastAsia"/>
        </w:rPr>
        <w:t>”符号以表示重点和难点。</w:t>
      </w:r>
      <w:r>
        <w:rPr>
          <w:rFonts w:hint="eastAsia"/>
          <w:lang w:val="en-US" w:eastAsia="zh-CN"/>
        </w:rPr>
        <w:t xml:space="preserve"> 课程思政，每门课尽量在整体的授课内容里体现出几次思政内容。</w:t>
      </w:r>
    </w:p>
    <w:p>
      <w:pPr>
        <w:spacing w:line="340" w:lineRule="exact"/>
        <w:ind w:firstLine="420" w:firstLineChars="200"/>
      </w:pPr>
      <w:r>
        <w:t>3</w:t>
      </w:r>
      <w:r>
        <w:rPr>
          <w:rFonts w:hint="eastAsia" w:ascii="仿宋_GB2312"/>
          <w:szCs w:val="32"/>
        </w:rPr>
        <w:t>．</w:t>
      </w:r>
      <w:r>
        <w:rPr>
          <w:rFonts w:hint="eastAsia"/>
        </w:rPr>
        <w:t>教学方法和教学手段：教学方法指讲授、讨论、示教、指导等。教学手段指板书、多媒体、网络、模型、标本、挂图、音像等教学工具。</w:t>
      </w:r>
    </w:p>
    <w:p>
      <w:pPr>
        <w:spacing w:line="340" w:lineRule="exact"/>
        <w:ind w:firstLine="420" w:firstLineChars="200"/>
      </w:pPr>
      <w:r>
        <w:t>4</w:t>
      </w:r>
      <w:r>
        <w:rPr>
          <w:rFonts w:hint="eastAsia" w:ascii="仿宋_GB2312"/>
          <w:szCs w:val="32"/>
        </w:rPr>
        <w:t>．</w:t>
      </w:r>
      <w:r>
        <w:rPr>
          <w:rFonts w:hint="eastAsia"/>
        </w:rPr>
        <w:t>讨论、思考题和作业：提出若干问题以供讨论，或作为课后复习时思考，亦可要求学生作为作业来完成，以供考核之用。</w:t>
      </w:r>
    </w:p>
    <w:p>
      <w:pPr>
        <w:spacing w:line="340" w:lineRule="exact"/>
        <w:ind w:firstLine="420" w:firstLineChars="200"/>
      </w:pPr>
      <w:r>
        <w:t>5</w:t>
      </w:r>
      <w:r>
        <w:rPr>
          <w:rFonts w:hint="eastAsia" w:ascii="仿宋_GB2312"/>
          <w:szCs w:val="32"/>
        </w:rPr>
        <w:t>．</w:t>
      </w:r>
      <w:r>
        <w:rPr>
          <w:rFonts w:hint="eastAsia"/>
        </w:rPr>
        <w:t>参考资料：列出参考书籍、有关资料。</w:t>
      </w:r>
    </w:p>
    <w:p>
      <w:pPr>
        <w:spacing w:line="340" w:lineRule="exact"/>
        <w:ind w:firstLine="420" w:firstLineChars="200"/>
      </w:pPr>
      <w:r>
        <w:t>6</w:t>
      </w:r>
      <w:r>
        <w:rPr>
          <w:rFonts w:hint="eastAsia" w:ascii="仿宋_GB2312"/>
          <w:szCs w:val="32"/>
        </w:rPr>
        <w:t>．</w:t>
      </w:r>
      <w:r>
        <w:rPr>
          <w:rFonts w:hint="eastAsia"/>
        </w:rPr>
        <w:t>首次开课的青年教师的教案应由导师审核。</w:t>
      </w:r>
    </w:p>
    <w:p>
      <w:pPr>
        <w:spacing w:line="340" w:lineRule="exact"/>
        <w:ind w:firstLine="420" w:firstLineChars="200"/>
      </w:pPr>
      <w:r>
        <w:t>7</w:t>
      </w:r>
      <w:r>
        <w:rPr>
          <w:rFonts w:hint="eastAsia" w:ascii="仿宋_GB2312"/>
          <w:szCs w:val="32"/>
        </w:rPr>
        <w:t>．</w:t>
      </w:r>
      <w:r>
        <w:rPr>
          <w:rFonts w:hint="eastAsia"/>
        </w:rPr>
        <w:t>鼓励教师在教学内容、教学方法和教学手段等方面进行创新与改革。</w:t>
      </w:r>
    </w:p>
    <w:p>
      <w:pPr>
        <w:spacing w:line="340" w:lineRule="exact"/>
        <w:ind w:firstLine="420" w:firstLineChars="200"/>
      </w:pPr>
      <w:r>
        <w:t>8</w:t>
      </w:r>
      <w:r>
        <w:rPr>
          <w:rFonts w:hint="eastAsia" w:ascii="仿宋_GB2312"/>
          <w:szCs w:val="32"/>
        </w:rPr>
        <w:t>．</w:t>
      </w:r>
      <w:r>
        <w:rPr>
          <w:rFonts w:hint="eastAsia"/>
        </w:rPr>
        <w:t>所有开课课程必须按此标准编写教案。</w:t>
      </w:r>
    </w:p>
    <w:p>
      <w:pPr>
        <w:spacing w:line="300" w:lineRule="exact"/>
      </w:pPr>
    </w:p>
    <w:p>
      <w:pPr>
        <w:rPr>
          <w:b/>
          <w:bCs/>
          <w:szCs w:val="21"/>
        </w:rPr>
      </w:pPr>
    </w:p>
    <w:p>
      <w:pPr>
        <w:jc w:val="center"/>
        <w:rPr>
          <w:rFonts w:ascii="宋体-方正超大字符集" w:eastAsia="宋体-方正超大字符集"/>
          <w:b/>
          <w:bCs/>
          <w:sz w:val="36"/>
          <w:szCs w:val="36"/>
        </w:rPr>
      </w:pPr>
    </w:p>
    <w:p>
      <w:pPr>
        <w:jc w:val="center"/>
        <w:rPr>
          <w:rFonts w:ascii="宋体-方正超大字符集" w:eastAsia="宋体-方正超大字符集"/>
          <w:b/>
          <w:bCs/>
          <w:sz w:val="36"/>
          <w:szCs w:val="36"/>
        </w:rPr>
      </w:pPr>
    </w:p>
    <w:p>
      <w:pPr>
        <w:jc w:val="center"/>
        <w:rPr>
          <w:rFonts w:ascii="宋体-方正超大字符集" w:eastAsia="宋体-方正超大字符集"/>
          <w:b/>
          <w:bCs/>
          <w:szCs w:val="21"/>
        </w:rPr>
      </w:pPr>
    </w:p>
    <w:p>
      <w:pPr>
        <w:jc w:val="center"/>
        <w:rPr>
          <w:rFonts w:ascii="宋体-方正超大字符集" w:eastAsia="宋体-方正超大字符集"/>
          <w:b/>
          <w:bCs/>
          <w:sz w:val="18"/>
          <w:szCs w:val="18"/>
        </w:rPr>
      </w:pPr>
      <w:bookmarkStart w:id="0" w:name="_GoBack"/>
      <w:bookmarkEnd w:id="0"/>
    </w:p>
    <w:p>
      <w:pPr>
        <w:jc w:val="center"/>
        <w:rPr>
          <w:rFonts w:ascii="宋体-方正超大字符集" w:eastAsia="宋体-方正超大字符集"/>
          <w:b/>
          <w:bCs/>
          <w:sz w:val="18"/>
          <w:szCs w:val="18"/>
        </w:rPr>
      </w:pPr>
    </w:p>
    <w:p>
      <w:pPr>
        <w:jc w:val="center"/>
        <w:rPr>
          <w:rFonts w:ascii="宋体-方正超大字符集" w:eastAsia="宋体-方正超大字符集"/>
          <w:b/>
          <w:bCs/>
          <w:sz w:val="18"/>
          <w:szCs w:val="18"/>
        </w:rPr>
      </w:pPr>
    </w:p>
    <w:p>
      <w:pPr>
        <w:jc w:val="center"/>
        <w:rPr>
          <w:rFonts w:ascii="宋体-方正超大字符集" w:eastAsia="宋体-方正超大字符集"/>
          <w:b/>
          <w:bCs/>
          <w:sz w:val="18"/>
          <w:szCs w:val="18"/>
        </w:rPr>
      </w:pPr>
    </w:p>
    <w:p>
      <w:pPr>
        <w:jc w:val="center"/>
        <w:rPr>
          <w:rFonts w:ascii="宋体-方正超大字符集" w:eastAsia="宋体-方正超大字符集"/>
          <w:b/>
          <w:bCs/>
          <w:sz w:val="18"/>
          <w:szCs w:val="18"/>
        </w:rPr>
      </w:pPr>
    </w:p>
    <w:p>
      <w:pPr>
        <w:jc w:val="center"/>
        <w:rPr>
          <w:rFonts w:ascii="宋体-方正超大字符集" w:eastAsia="宋体-方正超大字符集"/>
          <w:b/>
          <w:bCs/>
          <w:sz w:val="18"/>
          <w:szCs w:val="18"/>
        </w:rPr>
      </w:pPr>
    </w:p>
    <w:p>
      <w:pPr>
        <w:jc w:val="center"/>
        <w:rPr>
          <w:rFonts w:ascii="宋体-方正超大字符集" w:eastAsia="宋体-方正超大字符集"/>
          <w:b/>
          <w:bCs/>
          <w:sz w:val="18"/>
          <w:szCs w:val="18"/>
        </w:rPr>
      </w:pPr>
    </w:p>
    <w:p>
      <w:pPr>
        <w:jc w:val="center"/>
        <w:rPr>
          <w:rFonts w:ascii="宋体-方正超大字符集" w:eastAsia="宋体-方正超大字符集"/>
          <w:b/>
          <w:bCs/>
          <w:sz w:val="18"/>
          <w:szCs w:val="18"/>
        </w:rPr>
      </w:pPr>
    </w:p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3FBCA"/>
    <w:multiLevelType w:val="singleLevel"/>
    <w:tmpl w:val="6E73FBCA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wYjczMDc3YjIwZDFjNTdiMTljYmY5MTBkNWQyZDcifQ=="/>
  </w:docVars>
  <w:rsids>
    <w:rsidRoot w:val="009D6CB3"/>
    <w:rsid w:val="002E1B8D"/>
    <w:rsid w:val="007C51C7"/>
    <w:rsid w:val="007F522D"/>
    <w:rsid w:val="00877805"/>
    <w:rsid w:val="009D6CB3"/>
    <w:rsid w:val="413E68F9"/>
    <w:rsid w:val="41E07DF3"/>
    <w:rsid w:val="4FAD0C91"/>
    <w:rsid w:val="5DA45DDB"/>
    <w:rsid w:val="677A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8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953</Words>
  <Characters>984</Characters>
  <Lines>8</Lines>
  <Paragraphs>2</Paragraphs>
  <TotalTime>3</TotalTime>
  <ScaleCrop>false</ScaleCrop>
  <LinksUpToDate>false</LinksUpToDate>
  <CharactersWithSpaces>1240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2022-05-19T01:49:00Z</dcterms:created>
  <dc:creator>Windows 用户</dc:creator>
  <cp:lastModifiedBy>潘健</cp:lastModifiedBy>
  <dcterms:modified xsi:type="dcterms:W3CDTF">2023-04-14T00:13:06Z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A4DBCD4F683946FD9CDE145F8B1771AC</vt:lpwstr>
  </property>
</Properties>
</file>