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82" w:rsidRPr="00A70482" w:rsidRDefault="00A70482" w:rsidP="00A70482">
      <w:pPr>
        <w:adjustRightInd w:val="0"/>
        <w:snapToGrid w:val="0"/>
        <w:spacing w:line="560" w:lineRule="exact"/>
        <w:ind w:right="641"/>
        <w:jc w:val="center"/>
        <w:rPr>
          <w:rFonts w:ascii="黑体" w:eastAsia="黑体" w:hAnsi="黑体" w:cs="宋体"/>
          <w:b/>
          <w:snapToGrid w:val="0"/>
          <w:kern w:val="0"/>
          <w:sz w:val="32"/>
          <w:szCs w:val="32"/>
        </w:rPr>
      </w:pPr>
      <w:r w:rsidRPr="00A70482">
        <w:rPr>
          <w:rFonts w:ascii="黑体" w:eastAsia="黑体" w:hAnsi="黑体" w:cs="宋体"/>
          <w:b/>
          <w:snapToGrid w:val="0"/>
          <w:kern w:val="0"/>
          <w:sz w:val="32"/>
          <w:szCs w:val="32"/>
        </w:rPr>
        <w:t>材料科学与工程学院</w:t>
      </w:r>
      <w:r w:rsidR="00F21370">
        <w:rPr>
          <w:rFonts w:ascii="黑体" w:eastAsia="黑体" w:hAnsi="黑体" w:cs="宋体" w:hint="eastAsia"/>
          <w:b/>
          <w:snapToGrid w:val="0"/>
          <w:kern w:val="0"/>
          <w:sz w:val="32"/>
          <w:szCs w:val="32"/>
        </w:rPr>
        <w:t>202</w:t>
      </w:r>
      <w:r w:rsidR="00F21370">
        <w:rPr>
          <w:rFonts w:ascii="黑体" w:eastAsia="黑体" w:hAnsi="黑体" w:cs="宋体"/>
          <w:b/>
          <w:snapToGrid w:val="0"/>
          <w:kern w:val="0"/>
          <w:sz w:val="32"/>
          <w:szCs w:val="32"/>
        </w:rPr>
        <w:t>1</w:t>
      </w:r>
      <w:r w:rsidRPr="00A70482">
        <w:rPr>
          <w:rFonts w:ascii="黑体" w:eastAsia="黑体" w:hAnsi="黑体" w:cs="宋体" w:hint="eastAsia"/>
          <w:b/>
          <w:snapToGrid w:val="0"/>
          <w:kern w:val="0"/>
          <w:sz w:val="32"/>
          <w:szCs w:val="32"/>
        </w:rPr>
        <w:t>年研究生复试工作预案</w:t>
      </w:r>
    </w:p>
    <w:p w:rsidR="00A70482" w:rsidRDefault="00A70482" w:rsidP="00A70482">
      <w:pPr>
        <w:adjustRightInd w:val="0"/>
        <w:snapToGrid w:val="0"/>
        <w:spacing w:line="560" w:lineRule="exact"/>
        <w:ind w:right="641"/>
        <w:rPr>
          <w:rFonts w:ascii="仿宋" w:eastAsia="仿宋" w:hAnsi="仿宋" w:cs="宋体"/>
          <w:snapToGrid w:val="0"/>
          <w:kern w:val="0"/>
          <w:sz w:val="32"/>
          <w:szCs w:val="32"/>
        </w:rPr>
      </w:pP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复试形式采取网络远程复试。网络远程复试存在一定风险（不限于以下风险点），防控应对办法如下：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1.断网情况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应对办法：（1）开启手机流量作为备用网络连接；（2）断网超过3分钟，变更面试题目。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2.考生互相转告面试内容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增加面试命题数，降低重复抽取的概率；（2）设置同一问题的不同问法或考察角度；（3）将来自同一学校的考生分在不同面试小组；（4）考生签订网络远程复试承诺书，一旦发现违反承诺事项者，取消录取资格。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该问题对一志愿不存在差额的专业影响不大；对差额复试专业（含一志愿考生和调剂考生）可增加考生面试时间，全面考察考生的综合素质能力。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3.替考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可能性：极低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远程面试系统进行人脸身份识别，全程录像。入学后3个月内，学校按照《普通高等学校学生管理规定》有关要求，对所有考生进行全面复查。复查不合格的，取消学籍；情节严重的，移交有关部门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lastRenderedPageBreak/>
        <w:t>调查处理。（2）考生签订《诚信复试承诺书》，一旦发现违反承诺事项者，取消录取资格。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4.面试环境对成绩的影响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应对办法：（1）考前开展复试考核小组成员培训，</w:t>
      </w:r>
      <w:r w:rsidRPr="00144A2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规范面试打分；（2）增加复试考核小组成员人数，原则上不少于5人，计分时去掉一个最高分和一个最低分，提高评分客观性；（3）适当增加面试时间，随机询问未在拟定考试题目范围内专业问题，全面考察考生。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5.个别考生对网络远程复试方式的质疑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应对办法：事前通知，加大宣传力度，告知考生流程，强调形式程序的公平公正公开原则，消除部分考生的质疑。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6.面试中声音无法传输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考前向考生发布通知，要求各单位进行网络测试，对复试考生进行复试模拟预演。（2）学院增加网络远程复试技术支持人员，应对复试中可能出现的技术指导和故障排除；（3）故障无法排除，采用电话复试形式。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7.面试中考生有其他人员在旁边指点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可能性：中等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应对办法：（1）要求考生增加视频摄像头或使用两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lastRenderedPageBreak/>
        <w:t>个以上设备，扩大面试现场覆盖范围，有效排除其他人员在现场进行提示或传递答案的可能性；（2）考生签订网络远程复试承诺书，一旦发现存在非独立作答情况视为考试作弊，取消录取资格。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8.未在规定时间内进入网络参加复试或提交答卷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考试开始前，要求考生在网上签到，网络自动筛查应参加未参加复试考生，工作人员通过手机联系考生，落实未进入网络原因；（2）在复试系统中断时，工作人员通过微信或QQ向考生发送笔试题目；（3）在复试系统中断时，考生通过微信或QQ将拍摄的笔试答卷提交至工作人员；（3）考试结束时，网络自动统计未按时提交答卷人员，工作人员通过手机联系考生，落实未按时提交答卷原因。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9.面试时考生拍照录像</w:t>
      </w:r>
    </w:p>
    <w:p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可能性：较大</w:t>
      </w:r>
    </w:p>
    <w:p w:rsidR="005812C3" w:rsidRPr="00144A28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</w:pPr>
      <w:r w:rsidRPr="00144A2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应对办法：明确规定不允许考生截屏、拍照、录像，更不允许将面试图像视频资料上传互联网，违反规定将取消录取资格。</w:t>
      </w:r>
    </w:p>
    <w:p w:rsidR="00144A28" w:rsidRPr="00144A28" w:rsidRDefault="00144A28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</w:pPr>
      <w:r w:rsidRPr="00144A2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10.远程面试系统不稳定</w:t>
      </w:r>
    </w:p>
    <w:p w:rsidR="00144A28" w:rsidRPr="00144A28" w:rsidRDefault="00144A28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</w:pPr>
      <w:r w:rsidRPr="00144A28"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  <w:t>可能性</w:t>
      </w:r>
      <w:r w:rsidRPr="00144A2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：</w:t>
      </w:r>
      <w:r w:rsidRPr="00144A28"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  <w:t>较大</w:t>
      </w:r>
    </w:p>
    <w:p w:rsidR="00EB3AA1" w:rsidRPr="00F21370" w:rsidRDefault="00144A28" w:rsidP="00F21370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</w:pPr>
      <w:r w:rsidRPr="00144A28"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  <w:t>应对办法</w:t>
      </w:r>
      <w:r w:rsidRPr="00144A2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采用</w:t>
      </w:r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QQ+微信</w:t>
      </w:r>
      <w:r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形式进行面试。</w:t>
      </w:r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考生的第一机位登录QQ，第二机位登录微信。助理采用电脑端QQ和微信与考生连线。</w:t>
      </w:r>
      <w:bookmarkStart w:id="0" w:name="_GoBack"/>
      <w:bookmarkEnd w:id="0"/>
    </w:p>
    <w:sectPr w:rsidR="00EB3AA1" w:rsidRPr="00F2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467" w:rsidRDefault="00FF0467" w:rsidP="005812C3">
      <w:r>
        <w:separator/>
      </w:r>
    </w:p>
  </w:endnote>
  <w:endnote w:type="continuationSeparator" w:id="0">
    <w:p w:rsidR="00FF0467" w:rsidRDefault="00FF0467" w:rsidP="0058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467" w:rsidRDefault="00FF0467" w:rsidP="005812C3">
      <w:r>
        <w:separator/>
      </w:r>
    </w:p>
  </w:footnote>
  <w:footnote w:type="continuationSeparator" w:id="0">
    <w:p w:rsidR="00FF0467" w:rsidRDefault="00FF0467" w:rsidP="0058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F9"/>
    <w:rsid w:val="00144A28"/>
    <w:rsid w:val="00185BF9"/>
    <w:rsid w:val="001A4C72"/>
    <w:rsid w:val="00371B2D"/>
    <w:rsid w:val="003C31B2"/>
    <w:rsid w:val="005812C3"/>
    <w:rsid w:val="00624067"/>
    <w:rsid w:val="007E3108"/>
    <w:rsid w:val="00A70482"/>
    <w:rsid w:val="00DE1D44"/>
    <w:rsid w:val="00EB3AA1"/>
    <w:rsid w:val="00F21370"/>
    <w:rsid w:val="00F91A92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EB69B"/>
  <w15:chartTrackingRefBased/>
  <w15:docId w15:val="{BF2A9F61-3114-434F-BBCE-0284C9A1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2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2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踏雪无痕</cp:lastModifiedBy>
  <cp:revision>9</cp:revision>
  <dcterms:created xsi:type="dcterms:W3CDTF">2020-05-07T07:18:00Z</dcterms:created>
  <dcterms:modified xsi:type="dcterms:W3CDTF">2021-03-21T05:57:00Z</dcterms:modified>
</cp:coreProperties>
</file>