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08"/>
        <w:spacing w:before="182" w:line="219" w:lineRule="auto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  <w:spacing w:val="1"/>
        </w:rPr>
        <w:t>考</w:t>
      </w:r>
      <w:r>
        <w:rPr>
          <w:rFonts w:ascii="SimHei" w:hAnsi="SimHei" w:eastAsia="SimHei" w:cs="SimHei"/>
          <w:sz w:val="48"/>
          <w:szCs w:val="48"/>
          <w:spacing w:val="1"/>
        </w:rPr>
        <w:t xml:space="preserve"> </w:t>
      </w:r>
      <w:r>
        <w:rPr>
          <w:rFonts w:ascii="SimHei" w:hAnsi="SimHei" w:eastAsia="SimHei" w:cs="SimHei"/>
          <w:sz w:val="48"/>
          <w:szCs w:val="48"/>
          <w:spacing w:val="1"/>
        </w:rPr>
        <w:t>场</w:t>
      </w:r>
      <w:r>
        <w:rPr>
          <w:rFonts w:ascii="SimHei" w:hAnsi="SimHei" w:eastAsia="SimHei" w:cs="SimHei"/>
          <w:sz w:val="48"/>
          <w:szCs w:val="48"/>
          <w:spacing w:val="1"/>
        </w:rPr>
        <w:t xml:space="preserve"> </w:t>
      </w:r>
      <w:r>
        <w:rPr>
          <w:rFonts w:ascii="SimHei" w:hAnsi="SimHei" w:eastAsia="SimHei" w:cs="SimHei"/>
          <w:sz w:val="48"/>
          <w:szCs w:val="48"/>
        </w:rPr>
        <w:t>记</w:t>
      </w:r>
      <w:r>
        <w:rPr>
          <w:rFonts w:ascii="SimHei" w:hAnsi="SimHei" w:eastAsia="SimHei" w:cs="SimHei"/>
          <w:sz w:val="48"/>
          <w:szCs w:val="48"/>
        </w:rPr>
        <w:t xml:space="preserve"> </w:t>
      </w:r>
      <w:r>
        <w:rPr>
          <w:rFonts w:ascii="SimHei" w:hAnsi="SimHei" w:eastAsia="SimHei" w:cs="SimHei"/>
          <w:sz w:val="48"/>
          <w:szCs w:val="48"/>
        </w:rPr>
        <w:t>录</w:t>
      </w:r>
    </w:p>
    <w:p>
      <w:pPr>
        <w:rPr/>
      </w:pPr>
      <w:r/>
    </w:p>
    <w:p>
      <w:pPr>
        <w:rPr/>
      </w:pPr>
      <w:r/>
    </w:p>
    <w:p>
      <w:pPr>
        <w:spacing w:line="126" w:lineRule="exact"/>
        <w:rPr/>
      </w:pPr>
      <w:r/>
    </w:p>
    <w:tbl>
      <w:tblPr>
        <w:tblStyle w:val="2"/>
        <w:tblW w:w="95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3"/>
        <w:gridCol w:w="470"/>
        <w:gridCol w:w="648"/>
        <w:gridCol w:w="530"/>
        <w:gridCol w:w="55"/>
        <w:gridCol w:w="276"/>
        <w:gridCol w:w="212"/>
        <w:gridCol w:w="646"/>
        <w:gridCol w:w="253"/>
        <w:gridCol w:w="731"/>
        <w:gridCol w:w="566"/>
        <w:gridCol w:w="852"/>
        <w:gridCol w:w="146"/>
        <w:gridCol w:w="559"/>
        <w:gridCol w:w="185"/>
        <w:gridCol w:w="290"/>
        <w:gridCol w:w="173"/>
        <w:gridCol w:w="1006"/>
        <w:gridCol w:w="1194"/>
      </w:tblGrid>
      <w:tr>
        <w:trPr>
          <w:trHeight w:val="506" w:hRule="atLeast"/>
        </w:trPr>
        <w:tc>
          <w:tcPr>
            <w:tcW w:w="713" w:type="dxa"/>
            <w:vAlign w:val="top"/>
          </w:tcPr>
          <w:p>
            <w:pPr>
              <w:ind w:left="145"/>
              <w:spacing w:before="12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时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间</w:t>
            </w:r>
          </w:p>
        </w:tc>
        <w:tc>
          <w:tcPr>
            <w:tcW w:w="11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" w:type="dxa"/>
            <w:vAlign w:val="top"/>
            <w:gridSpan w:val="3"/>
          </w:tcPr>
          <w:p>
            <w:pPr>
              <w:ind w:left="202"/>
              <w:spacing w:before="12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地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点</w:t>
            </w:r>
          </w:p>
        </w:tc>
        <w:tc>
          <w:tcPr>
            <w:tcW w:w="11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ind w:left="136"/>
              <w:spacing w:before="12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班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级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gridSpan w:val="2"/>
          </w:tcPr>
          <w:p>
            <w:pPr>
              <w:ind w:left="123"/>
              <w:spacing w:before="12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科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目</w:t>
            </w:r>
          </w:p>
        </w:tc>
        <w:tc>
          <w:tcPr>
            <w:tcW w:w="28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183" w:type="dxa"/>
            <w:vAlign w:val="top"/>
            <w:gridSpan w:val="2"/>
          </w:tcPr>
          <w:p>
            <w:pPr>
              <w:ind w:left="123"/>
              <w:spacing w:before="15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应考人数</w:t>
            </w:r>
          </w:p>
        </w:tc>
        <w:tc>
          <w:tcPr>
            <w:tcW w:w="11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  <w:gridSpan w:val="4"/>
          </w:tcPr>
          <w:p>
            <w:pPr>
              <w:ind w:left="127"/>
              <w:spacing w:before="15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实考人数</w:t>
            </w:r>
          </w:p>
        </w:tc>
        <w:tc>
          <w:tcPr>
            <w:tcW w:w="9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ind w:left="240"/>
              <w:spacing w:before="15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缺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人数</w:t>
            </w:r>
          </w:p>
        </w:tc>
        <w:tc>
          <w:tcPr>
            <w:tcW w:w="11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ind w:left="125"/>
              <w:spacing w:before="15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违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规人数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1" w:type="dxa"/>
            <w:vAlign w:val="top"/>
            <w:gridSpan w:val="3"/>
          </w:tcPr>
          <w:p>
            <w:pPr>
              <w:ind w:left="332"/>
              <w:spacing w:before="15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实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发试卷数</w:t>
            </w:r>
          </w:p>
        </w:tc>
        <w:tc>
          <w:tcPr>
            <w:tcW w:w="270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8" w:type="dxa"/>
            <w:vAlign w:val="top"/>
            <w:gridSpan w:val="5"/>
          </w:tcPr>
          <w:p>
            <w:pPr>
              <w:ind w:left="579"/>
              <w:spacing w:before="15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收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回试卷数</w:t>
            </w:r>
          </w:p>
        </w:tc>
        <w:tc>
          <w:tcPr>
            <w:tcW w:w="266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8" w:hRule="atLeast"/>
        </w:trPr>
        <w:tc>
          <w:tcPr>
            <w:tcW w:w="1831" w:type="dxa"/>
            <w:vAlign w:val="top"/>
            <w:gridSpan w:val="3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监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员签字</w:t>
            </w:r>
          </w:p>
        </w:tc>
        <w:tc>
          <w:tcPr>
            <w:tcW w:w="7674" w:type="dxa"/>
            <w:vAlign w:val="top"/>
            <w:gridSpan w:val="1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1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207"/>
              <w:spacing w:before="235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缺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情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况</w:t>
            </w:r>
          </w:p>
        </w:tc>
        <w:tc>
          <w:tcPr>
            <w:tcW w:w="2191" w:type="dxa"/>
            <w:vAlign w:val="top"/>
            <w:gridSpan w:val="6"/>
          </w:tcPr>
          <w:p>
            <w:pPr>
              <w:ind w:left="878"/>
              <w:spacing w:before="15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号</w:t>
            </w:r>
          </w:p>
        </w:tc>
        <w:tc>
          <w:tcPr>
            <w:tcW w:w="2196" w:type="dxa"/>
            <w:vAlign w:val="top"/>
            <w:gridSpan w:val="4"/>
          </w:tcPr>
          <w:p>
            <w:pPr>
              <w:ind w:left="871"/>
              <w:spacing w:before="15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姓名</w:t>
            </w:r>
          </w:p>
        </w:tc>
        <w:tc>
          <w:tcPr>
            <w:tcW w:w="2205" w:type="dxa"/>
            <w:vAlign w:val="top"/>
            <w:gridSpan w:val="6"/>
          </w:tcPr>
          <w:p>
            <w:pPr>
              <w:ind w:left="886"/>
              <w:spacing w:before="15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号</w:t>
            </w:r>
          </w:p>
        </w:tc>
        <w:tc>
          <w:tcPr>
            <w:tcW w:w="2200" w:type="dxa"/>
            <w:vAlign w:val="top"/>
            <w:gridSpan w:val="2"/>
          </w:tcPr>
          <w:p>
            <w:pPr>
              <w:ind w:left="872"/>
              <w:spacing w:before="15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姓名</w:t>
            </w:r>
          </w:p>
        </w:tc>
      </w:tr>
      <w:tr>
        <w:trPr>
          <w:trHeight w:val="552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71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724"/>
              <w:spacing w:before="234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违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规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情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记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录</w:t>
            </w:r>
          </w:p>
        </w:tc>
        <w:tc>
          <w:tcPr>
            <w:tcW w:w="1703" w:type="dxa"/>
            <w:vAlign w:val="top"/>
            <w:gridSpan w:val="4"/>
          </w:tcPr>
          <w:p>
            <w:pPr>
              <w:ind w:left="633"/>
              <w:spacing w:before="15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号</w:t>
            </w:r>
          </w:p>
        </w:tc>
        <w:tc>
          <w:tcPr>
            <w:tcW w:w="1134" w:type="dxa"/>
            <w:vAlign w:val="top"/>
            <w:gridSpan w:val="3"/>
          </w:tcPr>
          <w:p>
            <w:pPr>
              <w:ind w:left="338"/>
              <w:spacing w:before="15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姓名</w:t>
            </w:r>
          </w:p>
        </w:tc>
        <w:tc>
          <w:tcPr>
            <w:tcW w:w="2548" w:type="dxa"/>
            <w:vAlign w:val="top"/>
            <w:gridSpan w:val="5"/>
          </w:tcPr>
          <w:p>
            <w:pPr>
              <w:ind w:left="567"/>
              <w:spacing w:before="15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违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规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违纪行为</w:t>
            </w:r>
          </w:p>
        </w:tc>
        <w:tc>
          <w:tcPr>
            <w:tcW w:w="1207" w:type="dxa"/>
            <w:vAlign w:val="top"/>
            <w:gridSpan w:val="4"/>
          </w:tcPr>
          <w:p>
            <w:pPr>
              <w:ind w:left="138"/>
              <w:spacing w:before="15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考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生签名</w:t>
            </w:r>
          </w:p>
        </w:tc>
        <w:tc>
          <w:tcPr>
            <w:tcW w:w="2200" w:type="dxa"/>
            <w:vAlign w:val="top"/>
            <w:gridSpan w:val="2"/>
          </w:tcPr>
          <w:p>
            <w:pPr>
              <w:ind w:left="511"/>
              <w:spacing w:before="15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教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处意见</w:t>
            </w:r>
          </w:p>
        </w:tc>
      </w:tr>
      <w:tr>
        <w:trPr>
          <w:trHeight w:val="427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71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2" w:hRule="atLeast"/>
        </w:trPr>
        <w:tc>
          <w:tcPr>
            <w:tcW w:w="713" w:type="dxa"/>
            <w:vAlign w:val="top"/>
            <w:textDirection w:val="tbRlV"/>
          </w:tcPr>
          <w:p>
            <w:pPr>
              <w:ind w:left="350"/>
              <w:spacing w:before="235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注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意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事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项</w:t>
            </w:r>
          </w:p>
        </w:tc>
        <w:tc>
          <w:tcPr>
            <w:tcW w:w="8792" w:type="dxa"/>
            <w:vAlign w:val="top"/>
            <w:gridSpan w:val="18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85" w:right="126" w:hanging="359"/>
              <w:spacing w:before="68" w:line="24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1.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考场记录一式两份，考试结束，监考教师将考场记录一份交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送试卷老师，另一份交学院教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3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:spacing w:val="-10"/>
              </w:rPr>
              <w:t>科。</w:t>
            </w:r>
          </w:p>
          <w:p>
            <w:pPr>
              <w:ind w:left="472" w:right="126" w:hanging="359"/>
              <w:spacing w:before="62" w:line="24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2.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监考教师须严格按照《监考守则》和《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教师监考工作流程》认真监考，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在考试前必须宣读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《考场规则》(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在本记录背面)。</w:t>
            </w:r>
          </w:p>
          <w:p>
            <w:pPr>
              <w:ind w:left="114"/>
              <w:spacing w:before="63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3.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监考教师按考场记录要求认真正确填写相关信息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。</w:t>
            </w:r>
          </w:p>
          <w:p>
            <w:pPr>
              <w:ind w:left="476" w:right="126" w:hanging="367"/>
              <w:spacing w:before="63" w:line="25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4.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监考教师对违规考生应按照学校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关于违规认定和处理的相关文件，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对违规行为填写在考生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违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规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情况记录框内，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并要求违规考生本人签字，对不签字的由监考教师填写“拒签”。并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把考场记录及时送教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务处考务科。</w:t>
            </w:r>
          </w:p>
          <w:p>
            <w:pPr>
              <w:ind w:left="114"/>
              <w:spacing w:before="63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5.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任课教师须将试卷和考场记录一起交学院教学科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7" w:h="16839"/>
          <w:pgMar w:top="1327" w:right="1452" w:bottom="1362" w:left="943" w:header="877" w:footer="1201" w:gutter="0"/>
        </w:sectPr>
        <w:rPr/>
      </w:pPr>
    </w:p>
    <w:p>
      <w:pPr>
        <w:spacing w:line="383" w:lineRule="auto"/>
        <w:rPr>
          <w:rFonts w:ascii="Arial"/>
          <w:sz w:val="21"/>
        </w:rPr>
      </w:pPr>
      <w:r/>
    </w:p>
    <w:p>
      <w:pPr>
        <w:ind w:left="3745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考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则</w:t>
      </w:r>
    </w:p>
    <w:p>
      <w:pPr>
        <w:ind w:left="54" w:right="284" w:firstLine="845"/>
        <w:spacing w:before="218" w:line="36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1</w:t>
      </w:r>
      <w:r>
        <w:rPr>
          <w:rFonts w:ascii="FangSong" w:hAnsi="FangSong" w:eastAsia="FangSong" w:cs="FangSong"/>
          <w:sz w:val="28"/>
          <w:szCs w:val="28"/>
          <w:spacing w:val="-12"/>
        </w:rPr>
        <w:t>．考生应提前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10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分钟进入考场。迟到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15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分钟以上者，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除特殊情况外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不</w:t>
      </w:r>
      <w:r>
        <w:rPr>
          <w:rFonts w:ascii="FangSong" w:hAnsi="FangSong" w:eastAsia="FangSong" w:cs="FangSong"/>
          <w:sz w:val="28"/>
          <w:szCs w:val="28"/>
          <w:spacing w:val="-11"/>
        </w:rPr>
        <w:t>准</w:t>
      </w:r>
      <w:r>
        <w:rPr>
          <w:rFonts w:ascii="FangSong" w:hAnsi="FangSong" w:eastAsia="FangSong" w:cs="FangSong"/>
          <w:sz w:val="28"/>
          <w:szCs w:val="28"/>
          <w:spacing w:val="-9"/>
        </w:rPr>
        <w:t>参加考试，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该门课程按缺考论。</w:t>
      </w:r>
    </w:p>
    <w:p>
      <w:pPr>
        <w:ind w:left="601"/>
        <w:spacing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2．考生必</w:t>
      </w:r>
      <w:r>
        <w:rPr>
          <w:rFonts w:ascii="FangSong" w:hAnsi="FangSong" w:eastAsia="FangSong" w:cs="FangSong"/>
          <w:sz w:val="28"/>
          <w:szCs w:val="28"/>
          <w:spacing w:val="-4"/>
        </w:rPr>
        <w:t>须持身份证或学生证进入指定考场，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按监考教师的安排对号入</w:t>
      </w:r>
    </w:p>
    <w:p>
      <w:pPr>
        <w:ind w:left="49" w:right="150" w:firstLine="1"/>
        <w:spacing w:before="229" w:line="36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座，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检查</w:t>
      </w:r>
      <w:r>
        <w:rPr>
          <w:rFonts w:ascii="FangSong" w:hAnsi="FangSong" w:eastAsia="FangSong" w:cs="FangSong"/>
          <w:sz w:val="28"/>
          <w:szCs w:val="28"/>
          <w:spacing w:val="-6"/>
        </w:rPr>
        <w:t>课</w:t>
      </w:r>
      <w:r>
        <w:rPr>
          <w:rFonts w:ascii="FangSong" w:hAnsi="FangSong" w:eastAsia="FangSong" w:cs="FangSong"/>
          <w:sz w:val="28"/>
          <w:szCs w:val="28"/>
          <w:spacing w:val="-4"/>
        </w:rPr>
        <w:t>桌等地方是否有与考试内容有关的小抄,若有应立即向监考教师提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出</w:t>
      </w:r>
      <w:r>
        <w:rPr>
          <w:rFonts w:ascii="FangSong" w:hAnsi="FangSong" w:eastAsia="FangSong" w:cs="FangSong"/>
          <w:sz w:val="28"/>
          <w:szCs w:val="28"/>
          <w:spacing w:val="-15"/>
        </w:rPr>
        <w:t>调</w:t>
      </w:r>
      <w:r>
        <w:rPr>
          <w:rFonts w:ascii="FangSong" w:hAnsi="FangSong" w:eastAsia="FangSong" w:cs="FangSong"/>
          <w:sz w:val="28"/>
          <w:szCs w:val="28"/>
          <w:spacing w:val="-8"/>
        </w:rPr>
        <w:t>换位置或擦除干净，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并将学生有效证件放置课桌的右前方，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以便监考教师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检</w:t>
      </w:r>
      <w:r>
        <w:rPr>
          <w:rFonts w:ascii="FangSong" w:hAnsi="FangSong" w:eastAsia="FangSong" w:cs="FangSong"/>
          <w:sz w:val="28"/>
          <w:szCs w:val="28"/>
          <w:spacing w:val="-3"/>
        </w:rPr>
        <w:t>查验证。</w:t>
      </w:r>
    </w:p>
    <w:p>
      <w:pPr>
        <w:ind w:left="48" w:right="288" w:firstLine="555"/>
        <w:spacing w:before="1" w:line="36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3．闭卷考试，考生除携带必须的</w:t>
      </w:r>
      <w:r>
        <w:rPr>
          <w:rFonts w:ascii="FangSong" w:hAnsi="FangSong" w:eastAsia="FangSong" w:cs="FangSong"/>
          <w:sz w:val="28"/>
          <w:szCs w:val="28"/>
        </w:rPr>
        <w:t>文具外，书籍、笔记、资料、作业本及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各类通讯工具等一律不准带入考场，私自带入</w:t>
      </w:r>
      <w:r>
        <w:rPr>
          <w:rFonts w:ascii="FangSong" w:hAnsi="FangSong" w:eastAsia="FangSong" w:cs="FangSong"/>
          <w:sz w:val="28"/>
          <w:szCs w:val="28"/>
        </w:rPr>
        <w:t>考场者按作弊处理。</w:t>
      </w:r>
    </w:p>
    <w:p>
      <w:pPr>
        <w:ind w:left="44" w:right="152" w:firstLine="552"/>
        <w:spacing w:before="1" w:line="36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9"/>
        </w:rPr>
        <w:t>4</w:t>
      </w:r>
      <w:r>
        <w:rPr>
          <w:rFonts w:ascii="FangSong" w:hAnsi="FangSong" w:eastAsia="FangSong" w:cs="FangSong"/>
          <w:sz w:val="28"/>
          <w:szCs w:val="28"/>
          <w:spacing w:val="-11"/>
        </w:rPr>
        <w:t>．考试开始后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30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分钟内、结束前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10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分钟内，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考生不准交卷。考生在考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试时不准交头接耳；不准互借文具和其他物</w:t>
      </w:r>
      <w:r>
        <w:rPr>
          <w:rFonts w:ascii="FangSong" w:hAnsi="FangSong" w:eastAsia="FangSong" w:cs="FangSong"/>
          <w:sz w:val="28"/>
          <w:szCs w:val="28"/>
        </w:rPr>
        <w:t>品；不准在试卷规定的地方以外书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写姓名、</w:t>
      </w:r>
      <w:r>
        <w:rPr>
          <w:rFonts w:ascii="FangSong" w:hAnsi="FangSong" w:eastAsia="FangSong" w:cs="FangSong"/>
          <w:sz w:val="28"/>
          <w:szCs w:val="28"/>
          <w:spacing w:val="-7"/>
        </w:rPr>
        <w:t>学</w:t>
      </w:r>
      <w:r>
        <w:rPr>
          <w:rFonts w:ascii="FangSong" w:hAnsi="FangSong" w:eastAsia="FangSong" w:cs="FangSong"/>
          <w:sz w:val="28"/>
          <w:szCs w:val="28"/>
          <w:spacing w:val="-4"/>
        </w:rPr>
        <w:t>号或作其他标记；不准做暗示动作或为他人作弊提供方便；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不准有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偷看、夹带、</w:t>
      </w:r>
      <w:r>
        <w:rPr>
          <w:rFonts w:ascii="FangSong" w:hAnsi="FangSong" w:eastAsia="FangSong" w:cs="FangSong"/>
          <w:sz w:val="28"/>
          <w:szCs w:val="28"/>
          <w:spacing w:val="-1"/>
        </w:rPr>
        <w:t>传递等任何形式的作弊行为。违者，一律按作弊处理。</w:t>
      </w:r>
    </w:p>
    <w:p>
      <w:pPr>
        <w:ind w:left="44" w:right="149" w:firstLine="559"/>
        <w:spacing w:before="2" w:line="36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5．考试期间考生须保持考场肃</w:t>
      </w:r>
      <w:r>
        <w:rPr>
          <w:rFonts w:ascii="FangSong" w:hAnsi="FangSong" w:eastAsia="FangSong" w:cs="FangSong"/>
          <w:sz w:val="28"/>
          <w:szCs w:val="28"/>
        </w:rPr>
        <w:t>静，不得随意起立、走动或喧哗。有问题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先举手，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经监考教师同意后再提问，但不得要求监考教师解释题意。提前答完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试卷的考生，将试卷及草稿纸放在自己的课桌</w:t>
      </w:r>
      <w:r>
        <w:rPr>
          <w:rFonts w:ascii="FangSong" w:hAnsi="FangSong" w:eastAsia="FangSong" w:cs="FangSong"/>
          <w:sz w:val="28"/>
          <w:szCs w:val="28"/>
        </w:rPr>
        <w:t>上，经监考教师同意后离开考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场。离开考场后，不得再进入考场，不</w:t>
      </w:r>
      <w:r>
        <w:rPr>
          <w:rFonts w:ascii="FangSong" w:hAnsi="FangSong" w:eastAsia="FangSong" w:cs="FangSong"/>
          <w:sz w:val="28"/>
          <w:szCs w:val="28"/>
        </w:rPr>
        <w:t>得在考场外逗留、议论或谈笑。违反上</w:t>
      </w:r>
    </w:p>
    <w:p>
      <w:pPr>
        <w:ind w:left="47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述</w:t>
      </w:r>
      <w:r>
        <w:rPr>
          <w:rFonts w:ascii="FangSong" w:hAnsi="FangSong" w:eastAsia="FangSong" w:cs="FangSong"/>
          <w:sz w:val="28"/>
          <w:szCs w:val="28"/>
          <w:spacing w:val="-2"/>
        </w:rPr>
        <w:t>规定劝告无效者，给予相应纪律处分。</w:t>
      </w:r>
    </w:p>
    <w:p>
      <w:pPr>
        <w:ind w:left="48" w:right="290" w:hanging="8"/>
        <w:spacing w:before="194" w:line="4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6．考试终了信号发出时，考生</w:t>
      </w:r>
      <w:r>
        <w:rPr>
          <w:rFonts w:ascii="FangSong" w:hAnsi="FangSong" w:eastAsia="FangSong" w:cs="FangSong"/>
          <w:sz w:val="28"/>
          <w:szCs w:val="28"/>
        </w:rPr>
        <w:t>应立即停止答卷并坐在座位上，待监考教师收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齐、清点无误后，方可离开考场，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严禁学生将试卷带离考场</w:t>
      </w:r>
      <w:r>
        <w:rPr>
          <w:rFonts w:ascii="FangSong" w:hAnsi="FangSong" w:eastAsia="FangSong" w:cs="FangSong"/>
          <w:sz w:val="28"/>
          <w:szCs w:val="28"/>
          <w:spacing w:val="-1"/>
        </w:rPr>
        <w:t>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242"/>
        <w:spacing w:before="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《考场规则》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宣读人签名</w:t>
      </w:r>
      <w:r>
        <w:rPr>
          <w:rFonts w:ascii="FangSong" w:hAnsi="FangSong" w:eastAsia="FangSong" w:cs="FangSong"/>
          <w:sz w:val="28"/>
          <w:szCs w:val="28"/>
          <w:spacing w:val="-13"/>
        </w:rPr>
        <w:t>：</w:t>
      </w:r>
    </w:p>
    <w:sectPr>
      <w:headerReference w:type="default" r:id="rId3"/>
      <w:footerReference w:type="default" r:id="rId4"/>
      <w:pgSz w:w="11907" w:h="16839"/>
      <w:pgMar w:top="1327" w:right="1104" w:bottom="1362" w:left="1104" w:header="877" w:footer="12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5"/>
      <w:spacing w:line="18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7"/>
      <w:spacing w:line="18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215" w:lineRule="auto"/>
      <w:rPr>
        <w:rFonts w:ascii="Times New Roman" w:hAnsi="Times New Roman" w:eastAsia="Times New Roman" w:cs="Times New Roman"/>
        <w:sz w:val="18"/>
        <w:szCs w:val="18"/>
      </w:rPr>
    </w:pPr>
    <w:r>
      <w:pict>
        <v:shape id="_x0000_s1" style="position:absolute;margin-left:88.584pt;margin-top:65.6401pt;mso-position-vertical-relative:page;mso-position-horizontal-relative:page;width:418.3pt;height:0.75pt;z-index:251658240;" o:allowincell="f" fillcolor="#000000" filled="true" stroked="false" coordsize="8365,15" coordorigin="0,0" path="m0,14l8365,14l8365,0l0,0l0,14xe"/>
      </w:pict>
    </w:r>
    <w:r>
      <w:rPr>
        <w:rFonts w:ascii="Times New Roman" w:hAnsi="Times New Roman" w:eastAsia="Times New Roman" w:cs="Times New Roman"/>
        <w:sz w:val="18"/>
        <w:szCs w:val="18"/>
        <w:spacing w:val="-2"/>
      </w:rPr>
      <w:t>[</w:t>
    </w:r>
    <w:r>
      <w:rPr>
        <w:rFonts w:ascii="SimSun" w:hAnsi="SimSun" w:eastAsia="SimSun" w:cs="SimSun"/>
        <w:sz w:val="18"/>
        <w:szCs w:val="18"/>
        <w:spacing w:val="-1"/>
      </w:rPr>
      <w:t>山东理工大学教务处制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]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3"/>
      <w:spacing w:line="215" w:lineRule="auto"/>
      <w:rPr>
        <w:rFonts w:ascii="Times New Roman" w:hAnsi="Times New Roman" w:eastAsia="Times New Roman" w:cs="Times New Roman"/>
        <w:sz w:val="18"/>
        <w:szCs w:val="18"/>
      </w:rPr>
    </w:pPr>
    <w:r>
      <w:pict>
        <v:shape id="_x0000_s2" style="position:absolute;margin-left:55.2pt;margin-top:65.6401pt;mso-position-vertical-relative:page;mso-position-horizontal-relative:page;width:484.9pt;height:0.75pt;z-index:251659264;" o:allowincell="f" fillcolor="#000000" filled="true" stroked="false" coordsize="9697,15" coordorigin="0,0" path="m0,14l9697,14l9697,0l0,0l0,14xe"/>
      </w:pict>
    </w:r>
    <w:r>
      <w:rPr>
        <w:rFonts w:ascii="Times New Roman" w:hAnsi="Times New Roman" w:eastAsia="Times New Roman" w:cs="Times New Roman"/>
        <w:sz w:val="18"/>
        <w:szCs w:val="18"/>
        <w:spacing w:val="-2"/>
      </w:rPr>
      <w:t>[</w:t>
    </w:r>
    <w:r>
      <w:rPr>
        <w:rFonts w:ascii="SimSun" w:hAnsi="SimSun" w:eastAsia="SimSun" w:cs="SimSun"/>
        <w:sz w:val="18"/>
        <w:szCs w:val="18"/>
        <w:spacing w:val="-1"/>
      </w:rPr>
      <w:t>山东理工大学教务处制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]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terms:created xsi:type="dcterms:W3CDTF">2017-05-31T14:30:00Z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2023-04-26T11:58:30</vt:filetime>
  </op:property>
</op:Properties>
</file>