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F1" w:rsidRDefault="006722F1">
      <w:pPr>
        <w:spacing w:line="400" w:lineRule="exact"/>
        <w:rPr>
          <w:rFonts w:ascii="黑体" w:eastAsia="黑体" w:hAnsi="黑体" w:cs="黑体"/>
          <w:szCs w:val="21"/>
        </w:rPr>
      </w:pPr>
    </w:p>
    <w:p w:rsidR="006722F1" w:rsidRDefault="00D115C0">
      <w:pPr>
        <w:spacing w:afterLines="50" w:after="156" w:line="480" w:lineRule="exact"/>
        <w:ind w:firstLineChars="200" w:firstLine="640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成绩分析报告</w:t>
      </w:r>
      <w:r>
        <w:rPr>
          <w:rFonts w:ascii="方正小标宋简体" w:eastAsia="方正小标宋简体" w:hAnsi="Times New Roman" w:cs="Times New Roman" w:hint="eastAsia"/>
          <w:color w:val="FF0000"/>
          <w:sz w:val="32"/>
          <w:szCs w:val="32"/>
        </w:rPr>
        <w:t>（参考）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3669"/>
        <w:gridCol w:w="1711"/>
        <w:gridCol w:w="2234"/>
      </w:tblGrid>
      <w:tr w:rsidR="006722F1">
        <w:trPr>
          <w:cantSplit/>
          <w:jc w:val="center"/>
        </w:trPr>
        <w:tc>
          <w:tcPr>
            <w:tcW w:w="1740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课程名称</w:t>
            </w:r>
          </w:p>
        </w:tc>
        <w:tc>
          <w:tcPr>
            <w:tcW w:w="3669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《机械工程测试技术》</w:t>
            </w:r>
          </w:p>
        </w:tc>
        <w:tc>
          <w:tcPr>
            <w:tcW w:w="1711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课程编码</w:t>
            </w:r>
          </w:p>
        </w:tc>
        <w:tc>
          <w:tcPr>
            <w:tcW w:w="2234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010303</w:t>
            </w:r>
          </w:p>
        </w:tc>
      </w:tr>
      <w:tr w:rsidR="006722F1">
        <w:trPr>
          <w:cantSplit/>
          <w:jc w:val="center"/>
        </w:trPr>
        <w:tc>
          <w:tcPr>
            <w:tcW w:w="1740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任课教师姓名</w:t>
            </w:r>
          </w:p>
        </w:tc>
        <w:tc>
          <w:tcPr>
            <w:tcW w:w="3669" w:type="dxa"/>
          </w:tcPr>
          <w:p w:rsidR="006722F1" w:rsidRDefault="006722F1">
            <w:pPr>
              <w:spacing w:line="400" w:lineRule="exact"/>
              <w:ind w:firstLineChars="100" w:firstLine="210"/>
              <w:rPr>
                <w:rFonts w:ascii="宋体" w:eastAsia="等线" w:hAnsi="宋体" w:cs="等线"/>
                <w:szCs w:val="21"/>
              </w:rPr>
            </w:pPr>
          </w:p>
        </w:tc>
        <w:tc>
          <w:tcPr>
            <w:tcW w:w="1711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教师编码</w:t>
            </w:r>
          </w:p>
        </w:tc>
        <w:tc>
          <w:tcPr>
            <w:tcW w:w="2234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002419</w:t>
            </w:r>
          </w:p>
        </w:tc>
      </w:tr>
      <w:tr w:rsidR="006722F1">
        <w:trPr>
          <w:cantSplit/>
          <w:jc w:val="center"/>
        </w:trPr>
        <w:tc>
          <w:tcPr>
            <w:tcW w:w="1740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授课班级</w:t>
            </w:r>
          </w:p>
        </w:tc>
        <w:tc>
          <w:tcPr>
            <w:tcW w:w="7614" w:type="dxa"/>
            <w:gridSpan w:val="3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kern w:val="0"/>
                <w:szCs w:val="21"/>
                <w:lang w:val="zh-CN"/>
              </w:rPr>
              <w:t>机械设计</w:t>
            </w:r>
            <w:r>
              <w:rPr>
                <w:rFonts w:ascii="宋体" w:eastAsia="等线" w:hAnsi="宋体" w:cs="等线"/>
                <w:kern w:val="0"/>
                <w:szCs w:val="21"/>
              </w:rPr>
              <w:t>12-1</w:t>
            </w:r>
            <w:r>
              <w:rPr>
                <w:rFonts w:ascii="宋体" w:eastAsia="等线" w:hAnsi="宋体" w:cs="等线"/>
                <w:kern w:val="0"/>
                <w:szCs w:val="21"/>
              </w:rPr>
              <w:t>、</w:t>
            </w:r>
            <w:r>
              <w:rPr>
                <w:rFonts w:ascii="宋体" w:eastAsia="等线" w:hAnsi="宋体" w:cs="等线"/>
                <w:kern w:val="0"/>
                <w:szCs w:val="21"/>
                <w:lang w:val="zh-CN"/>
              </w:rPr>
              <w:t>机械设计</w:t>
            </w:r>
            <w:r>
              <w:rPr>
                <w:rFonts w:ascii="宋体" w:eastAsia="等线" w:hAnsi="宋体" w:cs="等线"/>
                <w:kern w:val="0"/>
                <w:szCs w:val="21"/>
              </w:rPr>
              <w:t xml:space="preserve">12-2 </w:t>
            </w:r>
          </w:p>
        </w:tc>
      </w:tr>
      <w:tr w:rsidR="006722F1">
        <w:trPr>
          <w:cantSplit/>
          <w:jc w:val="center"/>
        </w:trPr>
        <w:tc>
          <w:tcPr>
            <w:tcW w:w="1740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考核方式</w:t>
            </w:r>
          </w:p>
        </w:tc>
        <w:tc>
          <w:tcPr>
            <w:tcW w:w="3669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开卷考试</w:t>
            </w:r>
          </w:p>
        </w:tc>
        <w:tc>
          <w:tcPr>
            <w:tcW w:w="1711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考试时间</w:t>
            </w:r>
          </w:p>
        </w:tc>
        <w:tc>
          <w:tcPr>
            <w:tcW w:w="2234" w:type="dxa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Cs w:val="21"/>
              </w:rPr>
            </w:pPr>
            <w:r>
              <w:rPr>
                <w:rFonts w:ascii="宋体" w:eastAsia="等线" w:hAnsi="宋体" w:cs="等线"/>
                <w:szCs w:val="21"/>
              </w:rPr>
              <w:t>20</w:t>
            </w:r>
            <w:r>
              <w:rPr>
                <w:rFonts w:ascii="宋体" w:eastAsia="等线" w:hAnsi="宋体" w:cs="等线" w:hint="eastAsia"/>
                <w:szCs w:val="21"/>
              </w:rPr>
              <w:t>22</w:t>
            </w:r>
            <w:r>
              <w:rPr>
                <w:rFonts w:ascii="宋体" w:eastAsia="等线" w:hAnsi="宋体" w:cs="等线"/>
                <w:szCs w:val="21"/>
              </w:rPr>
              <w:t>年</w:t>
            </w:r>
            <w:r>
              <w:rPr>
                <w:rFonts w:ascii="宋体" w:eastAsia="等线" w:hAnsi="宋体" w:cs="等线"/>
                <w:szCs w:val="21"/>
              </w:rPr>
              <w:t>4</w:t>
            </w:r>
            <w:r>
              <w:rPr>
                <w:rFonts w:ascii="宋体" w:eastAsia="等线" w:hAnsi="宋体" w:cs="等线"/>
                <w:szCs w:val="21"/>
              </w:rPr>
              <w:t>月</w:t>
            </w:r>
            <w:r>
              <w:rPr>
                <w:rFonts w:ascii="宋体" w:eastAsia="等线" w:hAnsi="宋体" w:cs="等线"/>
                <w:szCs w:val="21"/>
              </w:rPr>
              <w:t>23</w:t>
            </w:r>
            <w:r>
              <w:rPr>
                <w:rFonts w:ascii="宋体" w:eastAsia="等线" w:hAnsi="宋体" w:cs="等线" w:hint="eastAsia"/>
                <w:szCs w:val="21"/>
              </w:rPr>
              <w:t>日</w:t>
            </w:r>
          </w:p>
        </w:tc>
      </w:tr>
    </w:tbl>
    <w:p w:rsidR="006722F1" w:rsidRDefault="00D115C0">
      <w:pPr>
        <w:spacing w:line="440" w:lineRule="exact"/>
        <w:ind w:firstLineChars="200" w:firstLine="422"/>
        <w:rPr>
          <w:rFonts w:ascii="黑体" w:eastAsia="黑体" w:hAnsi="黑体" w:cs="Times New Roman"/>
          <w:b/>
          <w:bCs/>
          <w:szCs w:val="21"/>
        </w:rPr>
      </w:pPr>
      <w:r>
        <w:rPr>
          <w:rFonts w:ascii="黑体" w:eastAsia="黑体" w:hAnsi="黑体" w:cs="Times New Roman" w:hint="eastAsia"/>
          <w:b/>
          <w:bCs/>
          <w:szCs w:val="21"/>
        </w:rPr>
        <w:t>一、总体说明</w:t>
      </w:r>
    </w:p>
    <w:p w:rsidR="006722F1" w:rsidRDefault="00D115C0">
      <w:pPr>
        <w:spacing w:line="44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1</w:t>
      </w:r>
      <w:r>
        <w:rPr>
          <w:rFonts w:ascii="宋体" w:eastAsia="宋体" w:hAnsi="宋体" w:cs="Times New Roman" w:hint="eastAsia"/>
          <w:bCs/>
          <w:szCs w:val="21"/>
        </w:rPr>
        <w:t>．考核方式：</w:t>
      </w:r>
      <w:r>
        <w:rPr>
          <w:rFonts w:ascii="宋体" w:eastAsia="宋体" w:hAnsi="宋体" w:cs="Times New Roman" w:hint="eastAsia"/>
          <w:szCs w:val="21"/>
        </w:rPr>
        <w:t>《机械工程测试技术》属于机械制造及其自动化专业的主要专业基础课，由于开设本课程的专业差别太大，为使试题能够与专业紧密结合，各专业独立出题，自主考核。为了体现专业课程的应用特点，考核方式采取开卷考试。成绩采用百分制，其中卷面成绩总分</w:t>
      </w:r>
      <w:r>
        <w:rPr>
          <w:rFonts w:ascii="宋体" w:eastAsia="宋体" w:hAnsi="宋体" w:cs="Times New Roman" w:hint="eastAsia"/>
          <w:szCs w:val="21"/>
        </w:rPr>
        <w:t>80</w:t>
      </w:r>
      <w:r>
        <w:rPr>
          <w:rFonts w:ascii="宋体" w:eastAsia="宋体" w:hAnsi="宋体" w:cs="Times New Roman" w:hint="eastAsia"/>
          <w:szCs w:val="21"/>
        </w:rPr>
        <w:t>分，考勤成绩</w:t>
      </w:r>
      <w:r>
        <w:rPr>
          <w:rFonts w:ascii="宋体" w:eastAsia="宋体" w:hAnsi="宋体" w:cs="Times New Roman" w:hint="eastAsia"/>
          <w:szCs w:val="21"/>
        </w:rPr>
        <w:t>10</w:t>
      </w:r>
      <w:r>
        <w:rPr>
          <w:rFonts w:ascii="宋体" w:eastAsia="宋体" w:hAnsi="宋体" w:cs="Times New Roman" w:hint="eastAsia"/>
          <w:szCs w:val="21"/>
        </w:rPr>
        <w:t>分，实验成绩</w:t>
      </w:r>
      <w:r>
        <w:rPr>
          <w:rFonts w:ascii="宋体" w:eastAsia="宋体" w:hAnsi="宋体" w:cs="Times New Roman" w:hint="eastAsia"/>
          <w:szCs w:val="21"/>
        </w:rPr>
        <w:t>10</w:t>
      </w:r>
      <w:r>
        <w:rPr>
          <w:rFonts w:ascii="宋体" w:eastAsia="宋体" w:hAnsi="宋体" w:cs="Times New Roman" w:hint="eastAsia"/>
          <w:szCs w:val="21"/>
        </w:rPr>
        <w:t>分。</w:t>
      </w:r>
    </w:p>
    <w:p w:rsidR="006722F1" w:rsidRDefault="00D115C0">
      <w:pPr>
        <w:spacing w:line="44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考勤成绩的计算方法是：全勤</w:t>
      </w:r>
      <w:r>
        <w:rPr>
          <w:rFonts w:ascii="宋体" w:eastAsia="宋体" w:hAnsi="宋体" w:cs="Times New Roman" w:hint="eastAsia"/>
          <w:szCs w:val="21"/>
        </w:rPr>
        <w:t>10</w:t>
      </w:r>
      <w:r>
        <w:rPr>
          <w:rFonts w:ascii="宋体" w:eastAsia="宋体" w:hAnsi="宋体" w:cs="Times New Roman" w:hint="eastAsia"/>
          <w:szCs w:val="21"/>
        </w:rPr>
        <w:t>分；未请假视为缺课，缺课</w:t>
      </w: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次</w:t>
      </w:r>
      <w:r>
        <w:rPr>
          <w:rFonts w:ascii="宋体" w:eastAsia="宋体" w:hAnsi="宋体" w:cs="Times New Roman" w:hint="eastAsia"/>
          <w:szCs w:val="21"/>
        </w:rPr>
        <w:t>9</w:t>
      </w:r>
      <w:r>
        <w:rPr>
          <w:rFonts w:ascii="宋体" w:eastAsia="宋体" w:hAnsi="宋体" w:cs="Times New Roman" w:hint="eastAsia"/>
          <w:szCs w:val="21"/>
        </w:rPr>
        <w:t>分，缺课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次</w:t>
      </w:r>
      <w:r>
        <w:rPr>
          <w:rFonts w:ascii="宋体" w:eastAsia="宋体" w:hAnsi="宋体" w:cs="Times New Roman" w:hint="eastAsia"/>
          <w:szCs w:val="21"/>
        </w:rPr>
        <w:t>7</w:t>
      </w:r>
      <w:r>
        <w:rPr>
          <w:rFonts w:ascii="宋体" w:eastAsia="宋体" w:hAnsi="宋体" w:cs="Times New Roman" w:hint="eastAsia"/>
          <w:szCs w:val="21"/>
        </w:rPr>
        <w:t>分，缺课</w:t>
      </w: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次</w:t>
      </w:r>
      <w:r>
        <w:rPr>
          <w:rFonts w:ascii="宋体" w:eastAsia="宋体" w:hAnsi="宋体" w:cs="Times New Roman" w:hint="eastAsia"/>
          <w:szCs w:val="21"/>
        </w:rPr>
        <w:t>4</w:t>
      </w:r>
      <w:r>
        <w:rPr>
          <w:rFonts w:ascii="宋体" w:eastAsia="宋体" w:hAnsi="宋体" w:cs="Times New Roman" w:hint="eastAsia"/>
          <w:szCs w:val="21"/>
        </w:rPr>
        <w:t>分，缺课</w:t>
      </w:r>
      <w:r>
        <w:rPr>
          <w:rFonts w:ascii="宋体" w:eastAsia="宋体" w:hAnsi="宋体" w:cs="Times New Roman" w:hint="eastAsia"/>
          <w:szCs w:val="21"/>
        </w:rPr>
        <w:t>4</w:t>
      </w:r>
      <w:r>
        <w:rPr>
          <w:rFonts w:ascii="宋体" w:eastAsia="宋体" w:hAnsi="宋体" w:cs="Times New Roman" w:hint="eastAsia"/>
          <w:szCs w:val="21"/>
        </w:rPr>
        <w:t>次以上</w:t>
      </w:r>
      <w:r>
        <w:rPr>
          <w:rFonts w:ascii="宋体" w:eastAsia="宋体" w:hAnsi="宋体" w:cs="Times New Roman" w:hint="eastAsia"/>
          <w:szCs w:val="21"/>
        </w:rPr>
        <w:t>0</w:t>
      </w:r>
      <w:r>
        <w:rPr>
          <w:rFonts w:ascii="宋体" w:eastAsia="宋体" w:hAnsi="宋体" w:cs="Times New Roman" w:hint="eastAsia"/>
          <w:szCs w:val="21"/>
        </w:rPr>
        <w:t>分。</w:t>
      </w:r>
    </w:p>
    <w:p w:rsidR="006722F1" w:rsidRDefault="00D115C0">
      <w:pPr>
        <w:spacing w:line="44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实验成绩的计算方法与考勤成绩的计算方法相同，按照学生出勤和实验报告的上交情况评分。由于学生的课程</w:t>
      </w:r>
      <w:proofErr w:type="gramStart"/>
      <w:r>
        <w:rPr>
          <w:rFonts w:ascii="宋体" w:eastAsia="宋体" w:hAnsi="宋体" w:cs="Times New Roman" w:hint="eastAsia"/>
          <w:szCs w:val="21"/>
        </w:rPr>
        <w:t>按排</w:t>
      </w:r>
      <w:proofErr w:type="gramEnd"/>
      <w:r>
        <w:rPr>
          <w:rFonts w:ascii="宋体" w:eastAsia="宋体" w:hAnsi="宋体" w:cs="Times New Roman" w:hint="eastAsia"/>
          <w:szCs w:val="21"/>
        </w:rPr>
        <w:t>中有三周的集中生产实习，造成</w:t>
      </w:r>
      <w:r>
        <w:rPr>
          <w:rFonts w:ascii="宋体" w:eastAsia="宋体" w:hAnsi="宋体" w:cs="Times New Roman" w:hint="eastAsia"/>
          <w:szCs w:val="21"/>
        </w:rPr>
        <w:t>本次实验课</w:t>
      </w:r>
      <w:proofErr w:type="gramStart"/>
      <w:r>
        <w:rPr>
          <w:rFonts w:ascii="宋体" w:eastAsia="宋体" w:hAnsi="宋体" w:cs="Times New Roman" w:hint="eastAsia"/>
          <w:szCs w:val="21"/>
        </w:rPr>
        <w:t>按排</w:t>
      </w:r>
      <w:proofErr w:type="gramEnd"/>
      <w:r>
        <w:rPr>
          <w:rFonts w:ascii="宋体" w:eastAsia="宋体" w:hAnsi="宋体" w:cs="Times New Roman" w:hint="eastAsia"/>
          <w:szCs w:val="21"/>
        </w:rPr>
        <w:t>在所有课程结束之后，所以，学生集中进行本课程的实验，纪律容易控制，实验报告上交齐全，均达到满分</w:t>
      </w:r>
      <w:r>
        <w:rPr>
          <w:rFonts w:ascii="宋体" w:eastAsia="宋体" w:hAnsi="宋体" w:cs="Times New Roman" w:hint="eastAsia"/>
          <w:szCs w:val="21"/>
        </w:rPr>
        <w:t>10</w:t>
      </w:r>
      <w:r>
        <w:rPr>
          <w:rFonts w:ascii="宋体" w:eastAsia="宋体" w:hAnsi="宋体" w:cs="Times New Roman" w:hint="eastAsia"/>
          <w:szCs w:val="21"/>
        </w:rPr>
        <w:t>分。</w:t>
      </w:r>
    </w:p>
    <w:p w:rsidR="006722F1" w:rsidRDefault="00D115C0">
      <w:pPr>
        <w:spacing w:line="44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2</w:t>
      </w:r>
      <w:r>
        <w:rPr>
          <w:rFonts w:ascii="宋体" w:eastAsia="宋体" w:hAnsi="宋体" w:cs="Times New Roman" w:hint="eastAsia"/>
          <w:bCs/>
          <w:szCs w:val="21"/>
        </w:rPr>
        <w:t>．卷面题量</w:t>
      </w:r>
      <w:r>
        <w:rPr>
          <w:rFonts w:ascii="宋体" w:eastAsia="宋体" w:hAnsi="宋体" w:cs="Times New Roman" w:hint="eastAsia"/>
          <w:szCs w:val="21"/>
        </w:rPr>
        <w:t>：共到</w:t>
      </w:r>
      <w:r>
        <w:rPr>
          <w:rFonts w:ascii="宋体" w:eastAsia="宋体" w:hAnsi="宋体" w:cs="Times New Roman" w:hint="eastAsia"/>
          <w:szCs w:val="21"/>
        </w:rPr>
        <w:t>4</w:t>
      </w:r>
      <w:r>
        <w:rPr>
          <w:rFonts w:ascii="宋体" w:eastAsia="宋体" w:hAnsi="宋体" w:cs="Times New Roman" w:hint="eastAsia"/>
          <w:szCs w:val="21"/>
        </w:rPr>
        <w:t>道大题，第一题包含</w:t>
      </w:r>
      <w:r>
        <w:rPr>
          <w:rFonts w:ascii="宋体" w:eastAsia="宋体" w:hAnsi="宋体" w:cs="Times New Roman" w:hint="eastAsia"/>
          <w:szCs w:val="21"/>
        </w:rPr>
        <w:t>10</w:t>
      </w:r>
      <w:r>
        <w:rPr>
          <w:rFonts w:ascii="宋体" w:eastAsia="宋体" w:hAnsi="宋体" w:cs="Times New Roman" w:hint="eastAsia"/>
          <w:szCs w:val="21"/>
        </w:rPr>
        <w:t>道简答题，共</w:t>
      </w:r>
      <w:r>
        <w:rPr>
          <w:rFonts w:ascii="宋体" w:eastAsia="宋体" w:hAnsi="宋体" w:cs="Times New Roman" w:hint="eastAsia"/>
          <w:szCs w:val="21"/>
        </w:rPr>
        <w:t>30</w:t>
      </w:r>
      <w:r>
        <w:rPr>
          <w:rFonts w:ascii="宋体" w:eastAsia="宋体" w:hAnsi="宋体" w:cs="Times New Roman" w:hint="eastAsia"/>
          <w:szCs w:val="21"/>
        </w:rPr>
        <w:t>分，第二</w:t>
      </w:r>
      <w:proofErr w:type="gramStart"/>
      <w:r>
        <w:rPr>
          <w:rFonts w:ascii="宋体" w:eastAsia="宋体" w:hAnsi="宋体" w:cs="Times New Roman" w:hint="eastAsia"/>
          <w:szCs w:val="21"/>
        </w:rPr>
        <w:t>题判断</w:t>
      </w:r>
      <w:proofErr w:type="gramEnd"/>
      <w:r>
        <w:rPr>
          <w:rFonts w:ascii="宋体" w:eastAsia="宋体" w:hAnsi="宋体" w:cs="Times New Roman" w:hint="eastAsia"/>
          <w:szCs w:val="21"/>
        </w:rPr>
        <w:t>正误并说明理由</w:t>
      </w:r>
      <w:r>
        <w:rPr>
          <w:rFonts w:ascii="宋体" w:eastAsia="宋体" w:hAnsi="宋体" w:cs="Times New Roman" w:hint="eastAsia"/>
          <w:szCs w:val="21"/>
        </w:rPr>
        <w:t>10</w:t>
      </w:r>
      <w:r>
        <w:rPr>
          <w:rFonts w:ascii="宋体" w:eastAsia="宋体" w:hAnsi="宋体" w:cs="Times New Roman" w:hint="eastAsia"/>
          <w:szCs w:val="21"/>
        </w:rPr>
        <w:t>道题共计</w:t>
      </w:r>
      <w:r>
        <w:rPr>
          <w:rFonts w:ascii="宋体" w:eastAsia="宋体" w:hAnsi="宋体" w:cs="Times New Roman" w:hint="eastAsia"/>
          <w:szCs w:val="21"/>
        </w:rPr>
        <w:t>20</w:t>
      </w:r>
      <w:r>
        <w:rPr>
          <w:rFonts w:ascii="宋体" w:eastAsia="宋体" w:hAnsi="宋体" w:cs="Times New Roman" w:hint="eastAsia"/>
          <w:szCs w:val="21"/>
        </w:rPr>
        <w:t>分，第三</w:t>
      </w:r>
      <w:proofErr w:type="gramStart"/>
      <w:r>
        <w:rPr>
          <w:rFonts w:ascii="宋体" w:eastAsia="宋体" w:hAnsi="宋体" w:cs="Times New Roman" w:hint="eastAsia"/>
          <w:szCs w:val="21"/>
        </w:rPr>
        <w:t>题计算</w:t>
      </w:r>
      <w:proofErr w:type="gramEnd"/>
      <w:r>
        <w:rPr>
          <w:rFonts w:ascii="宋体" w:eastAsia="宋体" w:hAnsi="宋体" w:cs="Times New Roman" w:hint="eastAsia"/>
          <w:szCs w:val="21"/>
        </w:rPr>
        <w:t>判断题，共</w:t>
      </w:r>
      <w:r>
        <w:rPr>
          <w:rFonts w:ascii="宋体" w:eastAsia="宋体" w:hAnsi="宋体" w:cs="Times New Roman" w:hint="eastAsia"/>
          <w:szCs w:val="21"/>
        </w:rPr>
        <w:t>8</w:t>
      </w:r>
      <w:r>
        <w:rPr>
          <w:rFonts w:ascii="宋体" w:eastAsia="宋体" w:hAnsi="宋体" w:cs="Times New Roman" w:hint="eastAsia"/>
          <w:szCs w:val="21"/>
        </w:rPr>
        <w:t>分，第四</w:t>
      </w:r>
      <w:proofErr w:type="gramStart"/>
      <w:r>
        <w:rPr>
          <w:rFonts w:ascii="宋体" w:eastAsia="宋体" w:hAnsi="宋体" w:cs="Times New Roman" w:hint="eastAsia"/>
          <w:szCs w:val="21"/>
        </w:rPr>
        <w:t>题计算</w:t>
      </w:r>
      <w:proofErr w:type="gramEnd"/>
      <w:r>
        <w:rPr>
          <w:rFonts w:ascii="宋体" w:eastAsia="宋体" w:hAnsi="宋体" w:cs="Times New Roman" w:hint="eastAsia"/>
          <w:szCs w:val="21"/>
        </w:rPr>
        <w:t>题，包含</w:t>
      </w:r>
      <w:r>
        <w:rPr>
          <w:rFonts w:ascii="宋体" w:eastAsia="宋体" w:hAnsi="宋体" w:cs="Times New Roman" w:hint="eastAsia"/>
          <w:szCs w:val="21"/>
        </w:rPr>
        <w:t>7</w:t>
      </w:r>
      <w:r>
        <w:rPr>
          <w:rFonts w:ascii="宋体" w:eastAsia="宋体" w:hAnsi="宋体" w:cs="Times New Roman" w:hint="eastAsia"/>
          <w:szCs w:val="21"/>
        </w:rPr>
        <w:t>个小题，共</w:t>
      </w:r>
      <w:r>
        <w:rPr>
          <w:rFonts w:ascii="宋体" w:eastAsia="宋体" w:hAnsi="宋体" w:cs="Times New Roman" w:hint="eastAsia"/>
          <w:szCs w:val="21"/>
        </w:rPr>
        <w:t>22</w:t>
      </w:r>
      <w:r>
        <w:rPr>
          <w:rFonts w:ascii="宋体" w:eastAsia="宋体" w:hAnsi="宋体" w:cs="Times New Roman" w:hint="eastAsia"/>
          <w:szCs w:val="21"/>
        </w:rPr>
        <w:t>分。卷面满分</w:t>
      </w:r>
      <w:r>
        <w:rPr>
          <w:rFonts w:ascii="宋体" w:eastAsia="宋体" w:hAnsi="宋体" w:cs="Times New Roman" w:hint="eastAsia"/>
          <w:szCs w:val="21"/>
        </w:rPr>
        <w:t>80</w:t>
      </w:r>
      <w:r>
        <w:rPr>
          <w:rFonts w:ascii="宋体" w:eastAsia="宋体" w:hAnsi="宋体" w:cs="Times New Roman" w:hint="eastAsia"/>
          <w:szCs w:val="21"/>
        </w:rPr>
        <w:t>分。</w:t>
      </w:r>
    </w:p>
    <w:p w:rsidR="006722F1" w:rsidRDefault="00D115C0">
      <w:pPr>
        <w:spacing w:line="44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3</w:t>
      </w:r>
      <w:r>
        <w:rPr>
          <w:rFonts w:ascii="宋体" w:eastAsia="宋体" w:hAnsi="宋体" w:cs="Times New Roman" w:hint="eastAsia"/>
          <w:bCs/>
          <w:szCs w:val="21"/>
        </w:rPr>
        <w:t>．覆盖面</w:t>
      </w:r>
      <w:r>
        <w:rPr>
          <w:rFonts w:ascii="宋体" w:eastAsia="宋体" w:hAnsi="宋体" w:cs="Times New Roman" w:hint="eastAsia"/>
          <w:szCs w:val="21"/>
        </w:rPr>
        <w:t>：考核方式采取开卷考试，考核内容覆盖面较广，涵盖教学大纲要求的大部分教学知识点，符合教学大纲的要求。</w:t>
      </w:r>
    </w:p>
    <w:p w:rsidR="006722F1" w:rsidRDefault="00D115C0">
      <w:pPr>
        <w:spacing w:line="44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4</w:t>
      </w:r>
      <w:r>
        <w:rPr>
          <w:rFonts w:ascii="宋体" w:eastAsia="宋体" w:hAnsi="宋体" w:cs="Times New Roman" w:hint="eastAsia"/>
          <w:bCs/>
          <w:szCs w:val="21"/>
        </w:rPr>
        <w:t>．试卷结构</w:t>
      </w:r>
      <w:r>
        <w:rPr>
          <w:rFonts w:ascii="宋体" w:eastAsia="宋体" w:hAnsi="宋体" w:cs="Times New Roman" w:hint="eastAsia"/>
          <w:szCs w:val="21"/>
        </w:rPr>
        <w:t>：基础题</w:t>
      </w:r>
      <w:r>
        <w:rPr>
          <w:rFonts w:ascii="宋体" w:eastAsia="宋体" w:hAnsi="宋体" w:cs="Times New Roman" w:hint="eastAsia"/>
          <w:szCs w:val="21"/>
        </w:rPr>
        <w:t>(60%)</w:t>
      </w:r>
      <w:r>
        <w:rPr>
          <w:rFonts w:ascii="宋体" w:eastAsia="宋体" w:hAnsi="宋体" w:cs="Times New Roman" w:hint="eastAsia"/>
          <w:szCs w:val="21"/>
        </w:rPr>
        <w:t>，综合题</w:t>
      </w:r>
      <w:r>
        <w:rPr>
          <w:rFonts w:ascii="宋体" w:eastAsia="宋体" w:hAnsi="宋体" w:cs="Times New Roman" w:hint="eastAsia"/>
          <w:szCs w:val="21"/>
        </w:rPr>
        <w:t>(20%)</w:t>
      </w:r>
      <w:r>
        <w:rPr>
          <w:rFonts w:ascii="宋体" w:eastAsia="宋体" w:hAnsi="宋体" w:cs="Times New Roman" w:hint="eastAsia"/>
          <w:szCs w:val="21"/>
        </w:rPr>
        <w:t>，提高题</w:t>
      </w:r>
      <w:r>
        <w:rPr>
          <w:rFonts w:ascii="宋体" w:eastAsia="宋体" w:hAnsi="宋体" w:cs="Times New Roman" w:hint="eastAsia"/>
          <w:szCs w:val="21"/>
        </w:rPr>
        <w:t>(20%)</w:t>
      </w:r>
      <w:r>
        <w:rPr>
          <w:rFonts w:ascii="宋体" w:eastAsia="宋体" w:hAnsi="宋体" w:cs="Times New Roman" w:hint="eastAsia"/>
          <w:szCs w:val="21"/>
        </w:rPr>
        <w:t>，上述各类型题所占的比例符合</w:t>
      </w:r>
      <w:r>
        <w:rPr>
          <w:rFonts w:ascii="宋体" w:eastAsia="宋体" w:hAnsi="宋体" w:cs="Times New Roman" w:hint="eastAsia"/>
          <w:szCs w:val="21"/>
        </w:rPr>
        <w:t>教学要求。难度适中，试题体现了课程的重点和难点</w:t>
      </w:r>
      <w:bookmarkStart w:id="0" w:name="_GoBack"/>
      <w:bookmarkEnd w:id="0"/>
      <w:r>
        <w:rPr>
          <w:rFonts w:ascii="宋体" w:eastAsia="宋体" w:hAnsi="宋体" w:cs="Times New Roman" w:hint="eastAsia"/>
          <w:szCs w:val="21"/>
        </w:rPr>
        <w:t>。</w:t>
      </w:r>
    </w:p>
    <w:p w:rsidR="006722F1" w:rsidRDefault="00D115C0">
      <w:pPr>
        <w:spacing w:line="440" w:lineRule="exact"/>
        <w:ind w:firstLineChars="200" w:firstLine="422"/>
        <w:rPr>
          <w:rFonts w:ascii="黑体" w:eastAsia="黑体" w:hAnsi="黑体" w:cs="Times New Roman"/>
          <w:b/>
          <w:bCs/>
          <w:szCs w:val="21"/>
        </w:rPr>
      </w:pPr>
      <w:r>
        <w:rPr>
          <w:rFonts w:ascii="黑体" w:eastAsia="黑体" w:hAnsi="黑体" w:cs="Times New Roman" w:hint="eastAsia"/>
          <w:b/>
          <w:bCs/>
          <w:szCs w:val="21"/>
        </w:rPr>
        <w:t>二、成绩分析</w:t>
      </w:r>
    </w:p>
    <w:p w:rsidR="006722F1" w:rsidRDefault="00D115C0">
      <w:pPr>
        <w:spacing w:line="440" w:lineRule="exact"/>
        <w:ind w:firstLineChars="200" w:firstLine="420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 xml:space="preserve">1. </w:t>
      </w:r>
      <w:r>
        <w:rPr>
          <w:rFonts w:ascii="宋体" w:eastAsia="宋体" w:hAnsi="宋体" w:cs="Times New Roman" w:hint="eastAsia"/>
          <w:bCs/>
          <w:szCs w:val="21"/>
        </w:rPr>
        <w:t>成绩分布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234"/>
        <w:gridCol w:w="1245"/>
        <w:gridCol w:w="1245"/>
        <w:gridCol w:w="1245"/>
        <w:gridCol w:w="1399"/>
        <w:gridCol w:w="1145"/>
      </w:tblGrid>
      <w:tr w:rsidR="006722F1">
        <w:trPr>
          <w:cantSplit/>
          <w:trHeight w:val="380"/>
          <w:jc w:val="center"/>
        </w:trPr>
        <w:tc>
          <w:tcPr>
            <w:tcW w:w="1841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班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级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优</w:t>
            </w:r>
          </w:p>
        </w:tc>
        <w:tc>
          <w:tcPr>
            <w:tcW w:w="1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良</w:t>
            </w:r>
          </w:p>
        </w:tc>
        <w:tc>
          <w:tcPr>
            <w:tcW w:w="1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中</w:t>
            </w:r>
          </w:p>
        </w:tc>
        <w:tc>
          <w:tcPr>
            <w:tcW w:w="1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及格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不及格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平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均</w:t>
            </w:r>
          </w:p>
        </w:tc>
      </w:tr>
      <w:tr w:rsidR="006722F1">
        <w:trPr>
          <w:cantSplit/>
          <w:trHeight w:val="380"/>
          <w:jc w:val="center"/>
        </w:trPr>
        <w:tc>
          <w:tcPr>
            <w:tcW w:w="1841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2F1" w:rsidRDefault="006722F1">
            <w:pPr>
              <w:spacing w:line="400" w:lineRule="exact"/>
              <w:jc w:val="left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90+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80-90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70-80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60-70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60-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成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绩</w:t>
            </w:r>
          </w:p>
        </w:tc>
      </w:tr>
      <w:tr w:rsidR="006722F1">
        <w:trPr>
          <w:trHeight w:val="380"/>
          <w:jc w:val="center"/>
        </w:trPr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机设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12-1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68.8</w:t>
            </w:r>
          </w:p>
        </w:tc>
      </w:tr>
      <w:tr w:rsidR="006722F1">
        <w:trPr>
          <w:trHeight w:val="380"/>
          <w:jc w:val="center"/>
        </w:trPr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机设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12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-2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75.15</w:t>
            </w:r>
          </w:p>
        </w:tc>
      </w:tr>
      <w:tr w:rsidR="006722F1">
        <w:trPr>
          <w:trHeight w:val="380"/>
          <w:jc w:val="center"/>
        </w:trPr>
        <w:tc>
          <w:tcPr>
            <w:tcW w:w="184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合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计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  <w:lang w:val="zh-C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6722F1" w:rsidRDefault="00D115C0">
            <w:pPr>
              <w:tabs>
                <w:tab w:val="left" w:pos="570"/>
                <w:tab w:val="left" w:pos="1125"/>
                <w:tab w:val="left" w:pos="1695"/>
                <w:tab w:val="left" w:pos="2250"/>
                <w:tab w:val="left" w:pos="2820"/>
                <w:tab w:val="left" w:pos="3375"/>
                <w:tab w:val="left" w:pos="3945"/>
                <w:tab w:val="left" w:pos="4500"/>
                <w:tab w:val="left" w:pos="5070"/>
                <w:tab w:val="left" w:pos="5625"/>
                <w:tab w:val="left" w:pos="6195"/>
                <w:tab w:val="left" w:pos="6750"/>
                <w:tab w:val="left" w:pos="7320"/>
                <w:tab w:val="left" w:pos="7875"/>
                <w:tab w:val="left" w:pos="8445"/>
                <w:tab w:val="left" w:pos="9000"/>
                <w:tab w:val="left" w:pos="9570"/>
                <w:tab w:val="left" w:pos="10125"/>
                <w:tab w:val="left" w:pos="10695"/>
                <w:tab w:val="left" w:pos="11250"/>
                <w:tab w:val="left" w:pos="11820"/>
                <w:tab w:val="left" w:pos="12375"/>
                <w:tab w:val="left" w:pos="12945"/>
                <w:tab w:val="left" w:pos="13500"/>
                <w:tab w:val="left" w:pos="14070"/>
                <w:tab w:val="left" w:pos="14625"/>
                <w:tab w:val="left" w:pos="15195"/>
                <w:tab w:val="left" w:pos="15750"/>
                <w:tab w:val="left" w:pos="16320"/>
                <w:tab w:val="left" w:pos="16875"/>
                <w:tab w:val="left" w:pos="17445"/>
                <w:tab w:val="left" w:pos="1800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等线" w:hAnsi="宋体" w:cs="等线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等线"/>
                <w:kern w:val="0"/>
                <w:sz w:val="18"/>
                <w:szCs w:val="18"/>
              </w:rPr>
              <w:t>71.98</w:t>
            </w:r>
          </w:p>
        </w:tc>
      </w:tr>
    </w:tbl>
    <w:p w:rsidR="006722F1" w:rsidRDefault="00D115C0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750"/>
          <w:tab w:val="left" w:pos="7320"/>
          <w:tab w:val="left" w:pos="7875"/>
          <w:tab w:val="left" w:pos="8445"/>
          <w:tab w:val="left" w:pos="9000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lastRenderedPageBreak/>
        <w:t xml:space="preserve">2. </w:t>
      </w:r>
      <w:r>
        <w:rPr>
          <w:rFonts w:ascii="宋体" w:eastAsia="宋体" w:hAnsi="宋体" w:cs="Times New Roman" w:hint="eastAsia"/>
          <w:bCs/>
          <w:szCs w:val="21"/>
        </w:rPr>
        <w:t>成绩分布图</w:t>
      </w:r>
    </w:p>
    <w:p w:rsidR="006722F1" w:rsidRDefault="006722F1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663"/>
          <w:tab w:val="left" w:pos="6750"/>
          <w:tab w:val="left" w:pos="7320"/>
          <w:tab w:val="left" w:pos="7875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00" w:lineRule="exact"/>
        <w:ind w:firstLineChars="200" w:firstLine="640"/>
        <w:jc w:val="center"/>
        <w:rPr>
          <w:rFonts w:ascii="仿宋_GB2312" w:eastAsia="仿宋_GB2312" w:hAnsi="仿宋" w:cs="Times New Roman"/>
          <w:sz w:val="32"/>
          <w:szCs w:val="32"/>
        </w:rPr>
      </w:pPr>
    </w:p>
    <w:p w:rsidR="006722F1" w:rsidRDefault="00D115C0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663"/>
          <w:tab w:val="left" w:pos="6750"/>
          <w:tab w:val="left" w:pos="7320"/>
          <w:tab w:val="left" w:pos="7875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000" w:lineRule="exact"/>
        <w:ind w:firstLineChars="200" w:firstLine="643"/>
        <w:jc w:val="center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1962785</wp:posOffset>
                </wp:positionV>
                <wp:extent cx="2047240" cy="299720"/>
                <wp:effectExtent l="1905" t="0" r="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299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6722F1" w:rsidRDefault="00D115C0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机设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12-1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成绩分布图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instrText xml:space="preserve"> SEQ </w:instrTex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instrText>机设</w:instrTex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instrText>02-1</w:instrTex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instrText>成绩分布图</w:instrTex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instrText xml:space="preserve"> \* ARABIC </w:instrTex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>
                              <w:rPr>
                                <w:rFonts w:ascii="宋体" w:eastAsia="宋体" w:hAnsi="宋体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fldChar w:fldCharType="end"/>
                            </w:r>
                          </w:p>
                          <w:p w:rsidR="006722F1" w:rsidRDefault="006722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55.2pt;margin-top:154.55pt;height:23.6pt;width:161.2pt;z-index:251659264;mso-width-relative:page;mso-height-relative:page;" fillcolor="#FFFFFF" filled="t" stroked="f" coordsize="21600,21600" o:gfxdata="UEsDBAoAAAAAAIdO4kAAAAAAAAAAAAAAAAAEAAAAZHJzL1BLAwQUAAAACACHTuJApiQ44tsAAAAL&#10;AQAADwAAAGRycy9kb3ducmV2LnhtbE2PS0/DMBCE70j8B2uRuFTUdgJRCXEqhISEOCAaOJSbE2+T&#10;CD9C7D749ywnuO3ujGa/qdYnZ9kB5zgGr0AuBTD0XTCj7xW8vz1erYDFpL3RNnhU8I0R1vX5WaVL&#10;E45+g4cm9YxCfCy1giGlqeQ8dgM6HZdhQk/aLsxOJ1rnnptZHyncWZ4JUXCnR08fBj3hw4DdZ7N3&#10;CsYtPstB7BaLr/uX101rs+bpwyl1eSHFHbCEp/Rnhl98QoeamNqw9yYyqyCX4pqsNIhbCYwcRZ5R&#10;mZYuN0UOvK74/w71D1BLAwQUAAAACACHTuJA98khHE0CAACrBAAADgAAAGRycy9lMm9Eb2MueG1s&#10;rVRNjtMwFN4jcQfLe5q0Kh0aNR2NWhUhDTDSgFi7jpNYJH7m2W1aLoPEjkNwHMQ1eHbSUgYJzYIs&#10;LNvP/vz92FlcH9qG7RU6DSbn41HKmTISCm2qnL9/t3n2gjPnhSlEA0bl/Kgcv14+fbLobKYmUENT&#10;KGQEYlzW2ZzX3tssSZysVSvcCKwyVCwBW+FpiFVSoOgIvW2SSZrOkg6wsAhSOUez677IB0R8DCCU&#10;pZZqDXLXKuN7VFSN8CTJ1do6voxsy1JJ/7YsnfKsyTkp9bGlQ6i/DW2yXIisQmFrLQcK4jEUHmhq&#10;hTZ06BlqLbxgO9R/QbVaIjgo/UhCm/RCoiOkYpw+8Oa+FlZFLWS1s2fT3f+DlW/2d8h0kfMZZ0a0&#10;FPjPL99+fP/KZsGbzrqMltzbOwzqnL0F+dExA6tamErdIEJXK1EQo3FYn/yxIQwcbWXb7jUUBC12&#10;HqJNhxLbAEgGsENM43hOQx08kzQ5SadXkykFJak2mc+vJjGuRGSn3Radf6mgZaGTc6S0I7rY3zof&#10;2IjstGTIptjopmEI/oP2dbQ3HBuLjvb0HWaB9PTTDqvtqkG2F3SBNvGLOilpd7l6nIYvIv17C3Gq&#10;Tkc12jCycVAeKigiw4DcmNAaCIx7LWEmGhw87bPxh+1hiGkLxZGsJm0BL7xw6tSAnznr6H7n3H3a&#10;CVScNa8MyZuPp8FbHwfT58FchpeV7WVFGElQOfecCIfuyvePaGdRVzWdNI7aDdxQxKWO7of4e1YD&#10;b7rDMZThvYVHcjmOq37/Y5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YkOOLbAAAACwEAAA8A&#10;AAAAAAAAAQAgAAAAIgAAAGRycy9kb3ducmV2LnhtbFBLAQIUABQAAAAIAIdO4kD3ySEcTQIAAKsE&#10;AAAOAAAAAAAAAAEAIAAAACoBAABkcnMvZTJvRG9jLnhtbFBLBQYAAAAABgAGAFkBAADpBQAAAAA=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300" w:lineRule="exact"/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  <w:t xml:space="preserve">机设12-1成绩分布图 </w:t>
                      </w:r>
                      <w:r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  <w:instrText xml:space="preserve"> SEQ 机设02-1成绩分布图 \* ARABIC </w:instrText>
                      </w:r>
                      <w:r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  <w:fldChar w:fldCharType="separate"/>
                      </w:r>
                      <w:r>
                        <w:rPr>
                          <w:rFonts w:ascii="宋体" w:hAnsi="宋体" w:eastAsia="宋体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  <w:fldChar w:fldCharType="end"/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" w:cs="Times New Roman" w:hint="eastAsia"/>
          <w:b/>
          <w:bCs/>
          <w:noProof/>
          <w:sz w:val="32"/>
          <w:szCs w:val="32"/>
        </w:rPr>
        <w:drawing>
          <wp:inline distT="0" distB="0" distL="0" distR="0">
            <wp:extent cx="3773170" cy="2180590"/>
            <wp:effectExtent l="0" t="0" r="0" b="0"/>
            <wp:docPr id="3" name="图表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22F1" w:rsidRDefault="00D115C0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750"/>
          <w:tab w:val="left" w:pos="7320"/>
          <w:tab w:val="left" w:pos="7875"/>
          <w:tab w:val="left" w:pos="8445"/>
          <w:tab w:val="left" w:pos="9000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000" w:lineRule="exact"/>
        <w:ind w:firstLineChars="200" w:firstLine="643"/>
        <w:jc w:val="center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1947545</wp:posOffset>
                </wp:positionV>
                <wp:extent cx="1910715" cy="450215"/>
                <wp:effectExtent l="0" t="0" r="4445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4502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6722F1" w:rsidRDefault="00D115C0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宋体" w:eastAsia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机设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12-2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成绩分布图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 xml:space="preserve"> 2</w:t>
                            </w:r>
                          </w:p>
                          <w:p w:rsidR="006722F1" w:rsidRDefault="006722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60.25pt;margin-top:153.35pt;height:35.45pt;width:150.45pt;z-index:251660288;mso-width-relative:page;mso-height-relative:page;" fillcolor="#FFFFFF" filled="t" stroked="f" coordsize="21600,21600" o:gfxdata="UEsDBAoAAAAAAIdO4kAAAAAAAAAAAAAAAAAEAAAAZHJzL1BLAwQUAAAACACHTuJAUtDh49oAAAAL&#10;AQAADwAAAGRycy9kb3ducmV2LnhtbE2PTUvEMBCG74L/IYzgZXGTVm2lNl1EEMSDuNXD7i1tZpti&#10;PmqT/fDfO570Nh8P7zxTr07OsgPOcQxeQrYUwND3QY9+kPDx/nR1Bywm5bWywaOEb4ywas7PalXp&#10;cPRrPLRpYBTiY6UkmJSmivPYG3QqLsOEnna7MDuVqJ0Hrmd1pHBneS5EwZ0aPV0wasJHg/1nu3cS&#10;xg2+ZEbsFouvh9e3dWfz9nnrpLy8yMQ9sISn9AfDrz6pQ0NOXdh7HZmVcJ2LW0KpEEUJjIgiz26A&#10;dTQpywJ4U/P/PzQ/UEsDBBQAAAAIAIdO4kBu1l8uSwIAAKsEAAAOAAAAZHJzL2Uyb0RvYy54bWyt&#10;VMGO0zAQvSPxD5bvNEnVsmzVdLVqVYS0wEoL4uw6TmKReMzYbVp+BonbfgSfg/gNxk7aLYuE9kAO&#10;lu0Zv3nvjZ351b5t2E6h02Byno1SzpSRUGhT5fzjh/WLV5w5L0whGjAq5wfl+NXi+bN5Z2dqDDU0&#10;hUJGIMbNOpvz2ns7SxIna9UKNwKrDAVLwFZ4WmKVFCg6Qm+bZJymL5MOsLAIUjlHu6s+yAdEfAog&#10;lKWWagVy2yrje1RUjfAkydXaOr6IbMtSSf++LJ3yrMk5KfVxpCI034QxWczFrEJhay0HCuIpFB5p&#10;aoU2VPQEtRJesC3qv6BaLREclH4koU16IdERUpGlj7y5q4VVUQtZ7ezJdPf/YOW73S0yXeR8ypkR&#10;LTX817f7nz++s2nwprNuRil39haDOmdvQH52zMCyFqZS14jQ1UoUxCgL+ckfB8LC0VG26d5CQdBi&#10;6yHatC+xDYBkANvHbhxO3VB7zyRtZpdZepERLUmxyTQd0zyUELPjaYvOv1bQsjDJOVK3I7rY3Tjf&#10;px5Tht4Ua900DMF/0r6O9oayMejoTD9hFkhPv+2w2iwbZDtBF2gdv4FE5c6zszR8EenfR4h+dSzV&#10;aMPIxkF5iKCIDANyY8JoIDDutYSdaHDwtO+N32/2FAxGb6A4kNWkLeCFF06TGvArZx3d75y7L1uB&#10;irPmjSF5l9lkEh5EXEymF2Na4Hlkcx4RRhJUzj0nwmG69P0j2lrUVU2VsqjdwDW1uNTR/QdWA2+6&#10;w7F/w3sLj+R8HbMe/jG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LQ4ePaAAAACwEAAA8AAAAA&#10;AAAAAQAgAAAAIgAAAGRycy9kb3ducmV2LnhtbFBLAQIUABQAAAAIAIdO4kBu1l8uSwIAAKsEAAAO&#10;AAAAAAAAAAEAIAAAACkBAABkcnMvZTJvRG9jLnhtbFBLBQYAAAAABgAGAFkBAADmBQAAAAA=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  <w:t>机设12-2成绩分布图 2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" w:cs="Times New Roman" w:hint="eastAsia"/>
          <w:b/>
          <w:bCs/>
          <w:noProof/>
          <w:sz w:val="32"/>
          <w:szCs w:val="32"/>
        </w:rPr>
        <w:drawing>
          <wp:inline distT="0" distB="0" distL="0" distR="0">
            <wp:extent cx="3768090" cy="2185670"/>
            <wp:effectExtent l="0" t="0" r="0" b="0"/>
            <wp:docPr id="2" name="图表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22F1" w:rsidRDefault="00D115C0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750"/>
          <w:tab w:val="left" w:pos="7320"/>
          <w:tab w:val="left" w:pos="7875"/>
          <w:tab w:val="left" w:pos="8445"/>
          <w:tab w:val="left" w:pos="9000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000" w:lineRule="exact"/>
        <w:ind w:firstLineChars="200" w:firstLine="643"/>
        <w:jc w:val="center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1970405</wp:posOffset>
                </wp:positionV>
                <wp:extent cx="1883410" cy="518795"/>
                <wp:effectExtent l="1905" t="0" r="635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518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6722F1" w:rsidRDefault="00D115C0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宋体" w:eastAsia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机设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成绩分布图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 xml:space="preserve">3 </w:t>
                            </w:r>
                          </w:p>
                          <w:p w:rsidR="006722F1" w:rsidRDefault="006722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65.7pt;margin-top:155.15pt;height:40.85pt;width:148.3pt;z-index:251661312;mso-width-relative:page;mso-height-relative:page;" fillcolor="#FFFFFF" filled="t" stroked="f" coordsize="21600,21600" o:gfxdata="UEsDBAoAAAAAAIdO4kAAAAAAAAAAAAAAAAAEAAAAZHJzL1BLAwQUAAAACACHTuJA7s5/3dsAAAAL&#10;AQAADwAAAGRycy9kb3ducmV2LnhtbE2PzUvEMBDF74L/QxjBy+ImaWVZa9NFBEE8iFs96C1tZpti&#10;PmqT/fC/dzzpbWbe483v1ZuTd+yAcxpjUCCXAhiGPpoxDAreXh+u1sBS1sFoFwMq+MYEm+b8rNaV&#10;icewxUObB0YhIVVagc15qjhPvUWv0zJOGEjbxdnrTOs8cDPrI4V7xwshVtzrMdAHqye8t9h/tnuv&#10;YHzHJ2nFbrH4unt+2XauaB8/vFKXF1LcAst4yn9m+MUndGiIqYv7YBJzCspSXpOVBilKYORYFWtq&#10;19HlphDAm5r/79D8AFBLAwQUAAAACACHTuJA+FgqsE4CAACrBAAADgAAAGRycy9lMm9Eb2MueG1s&#10;rVTBjtMwEL0j8Q+W7zRNadlu1HS1alWEtMBKC+LsOk5ikXjM2G26/AwSNz6Cz0H8BmMnLWWR0B7I&#10;wfJ47DfvvbGzuDq0DdsrdBpMztPRmDNlJBTaVDl//27zbM6Z88IUogGjcn6vHL9aPn2y6GymJlBD&#10;UyhkBGJc1tmc197bLEmcrFUr3AisMpQsAVvhKcQqKVB0hN42yWQ8fpF0gIVFkMo5Wl33ST4g4mMA&#10;oSy1VGuQu1YZ36OiaoQnSa7W1vFlZFuWSvq3ZemUZ03OSamPIxWh+TaMyXIhsgqFrbUcKIjHUHig&#10;qRXaUNET1Fp4wXao/4JqtURwUPqRhDbphURHSEU6fuDNXS2silrIamdPprv/Byvf7G+R6SLnU86M&#10;aKnhP798+/H9K5sGbzrrMtpyZ28xqHP2BuRHxwysamEqdY0IXa1EQYzSsD/540AIHB1l2+41FAQt&#10;dh6iTYcS2wBIBrBD7Mb9qRvq4JmkxXQ+fz5NqVGScrN0fnE5iyVEdjxt0fmXCloWJjlH6nZEF/sb&#10;5wMbkR23DL0pNrppGIL/oH0d7Q1lY9LRmX7CLJCeftlhtV01yPaCLtAmfgOJyp3vTsfhi0j/PkKc&#10;qmOpRhtGNg7KQwZFZBiQGxNGA4FxryWsRIODp31v/GF7GNq0heKerCZtAS+8cJrUgJ856+h+59x9&#10;2glUnDWvDMm7TKfT8CBiMJ1dTCjA88z2PCOMJKice06Ew3Tl+0e0s6irmiqlUbuBa2pxqaP7of09&#10;q4E33eHYlOG9hUdyHsddv/8x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uzn/d2wAAAAsBAAAP&#10;AAAAAAAAAAEAIAAAACIAAABkcnMvZG93bnJldi54bWxQSwECFAAUAAAACACHTuJA+FgqsE4CAACr&#10;BAAADgAAAAAAAAABACAAAAAqAQAAZHJzL2Uyb0RvYy54bWxQSwUGAAAAAAYABgBZAQAA6gUAAAAA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400" w:lineRule="exact"/>
                        <w:jc w:val="center"/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  <w:t xml:space="preserve">机设12成绩分布图3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" w:cs="Times New Roman" w:hint="eastAsia"/>
          <w:b/>
          <w:bCs/>
          <w:noProof/>
          <w:sz w:val="32"/>
          <w:szCs w:val="32"/>
        </w:rPr>
        <w:drawing>
          <wp:inline distT="0" distB="0" distL="0" distR="0">
            <wp:extent cx="3773170" cy="2180590"/>
            <wp:effectExtent l="0" t="0" r="0" b="0"/>
            <wp:docPr id="1" name="图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22F1" w:rsidRDefault="006722F1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750"/>
          <w:tab w:val="left" w:pos="7320"/>
          <w:tab w:val="left" w:pos="7875"/>
          <w:tab w:val="left" w:pos="8445"/>
          <w:tab w:val="left" w:pos="9000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4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6722F1" w:rsidRDefault="00D115C0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750"/>
          <w:tab w:val="left" w:pos="7320"/>
          <w:tab w:val="left" w:pos="7875"/>
          <w:tab w:val="left" w:pos="8445"/>
          <w:tab w:val="left" w:pos="9000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40" w:lineRule="exact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从以上成绩分布图看，</w:t>
      </w: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班的成绩偏低，不及格率高，正态重心偏低，这是必然的，因</w:t>
      </w:r>
      <w:r>
        <w:rPr>
          <w:rFonts w:ascii="宋体" w:eastAsia="宋体" w:hAnsi="宋体" w:cs="Times New Roman" w:hint="eastAsia"/>
          <w:szCs w:val="21"/>
        </w:rPr>
        <w:lastRenderedPageBreak/>
        <w:t>为</w:t>
      </w: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班个别学生不上课，总成绩偏低。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班的成绩正常，从总体上看，两个班的成绩基本合理。</w:t>
      </w:r>
    </w:p>
    <w:p w:rsidR="006722F1" w:rsidRDefault="00D115C0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750"/>
          <w:tab w:val="left" w:pos="7320"/>
          <w:tab w:val="left" w:pos="7875"/>
          <w:tab w:val="left" w:pos="8445"/>
          <w:tab w:val="left" w:pos="9000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40" w:lineRule="exact"/>
        <w:ind w:firstLineChars="200" w:firstLine="420"/>
        <w:jc w:val="left"/>
        <w:rPr>
          <w:rFonts w:ascii="宋体" w:eastAsia="宋体" w:hAnsi="宋体" w:cs="Times New Roman"/>
          <w:bCs/>
          <w:kern w:val="0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 xml:space="preserve">3. </w:t>
      </w:r>
      <w:r>
        <w:rPr>
          <w:rFonts w:ascii="宋体" w:eastAsia="宋体" w:hAnsi="宋体" w:cs="Times New Roman" w:hint="eastAsia"/>
          <w:bCs/>
          <w:szCs w:val="21"/>
        </w:rPr>
        <w:t>成绩分析</w:t>
      </w:r>
    </w:p>
    <w:p w:rsidR="006722F1" w:rsidRDefault="00D115C0">
      <w:pPr>
        <w:spacing w:line="440" w:lineRule="exact"/>
        <w:ind w:firstLineChars="200" w:firstLine="420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（</w:t>
      </w:r>
      <w:r>
        <w:rPr>
          <w:rFonts w:ascii="宋体" w:eastAsia="宋体" w:hAnsi="宋体" w:cs="Times New Roman" w:hint="eastAsia"/>
          <w:bCs/>
          <w:szCs w:val="21"/>
        </w:rPr>
        <w:t>1</w:t>
      </w:r>
      <w:r>
        <w:rPr>
          <w:rFonts w:ascii="宋体" w:eastAsia="宋体" w:hAnsi="宋体" w:cs="Times New Roman" w:hint="eastAsia"/>
          <w:bCs/>
          <w:szCs w:val="21"/>
        </w:rPr>
        <w:t>）不及格的原因：第一，个别学生不上课，不记笔记；第二，对基础知识掌握不牢固。第三，</w:t>
      </w:r>
      <w:r>
        <w:rPr>
          <w:rFonts w:ascii="宋体" w:eastAsia="宋体" w:hAnsi="宋体" w:cs="Times New Roman" w:hint="eastAsia"/>
          <w:szCs w:val="21"/>
        </w:rPr>
        <w:t>从考试成绩来看，差异相差较大，这说明，本专业学生中水平相差较大，这主要因为本专业学生的地域差别造成的，本专业来自边远地区的学生较多，学生基础差别较大。</w:t>
      </w:r>
    </w:p>
    <w:p w:rsidR="006722F1" w:rsidRDefault="00D115C0">
      <w:pPr>
        <w:spacing w:line="440" w:lineRule="exact"/>
        <w:ind w:firstLineChars="200" w:firstLine="420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（</w:t>
      </w:r>
      <w:r>
        <w:rPr>
          <w:rFonts w:ascii="宋体" w:eastAsia="宋体" w:hAnsi="宋体" w:cs="Times New Roman" w:hint="eastAsia"/>
          <w:bCs/>
          <w:szCs w:val="21"/>
        </w:rPr>
        <w:t>2</w:t>
      </w:r>
      <w:r>
        <w:rPr>
          <w:rFonts w:ascii="宋体" w:eastAsia="宋体" w:hAnsi="宋体" w:cs="Times New Roman" w:hint="eastAsia"/>
          <w:bCs/>
          <w:szCs w:val="21"/>
        </w:rPr>
        <w:t>）成绩分布中心偏高的原因：鉴于该课程应用性强的特点，对该课程的考核方式初次尝试采用开卷形式，让学生对所学内容进行总结提炼，达到掌握的目的。可是，本次考试没有达到预期的目的，主要是开卷导致学生照搬书本知识，没有抓住考核重点，对简答题平铺直叙，没有提炼出精华内容，达不到高分要求，所以得分普遍不高。所以高分的不多，不及格的也不多。大部分集中在</w:t>
      </w:r>
      <w:r>
        <w:rPr>
          <w:rFonts w:ascii="宋体" w:eastAsia="宋体" w:hAnsi="宋体" w:cs="Times New Roman" w:hint="eastAsia"/>
          <w:bCs/>
          <w:szCs w:val="21"/>
        </w:rPr>
        <w:t>80</w:t>
      </w:r>
      <w:r>
        <w:rPr>
          <w:rFonts w:ascii="宋体" w:eastAsia="宋体" w:hAnsi="宋体" w:cs="Times New Roman" w:hint="eastAsia"/>
          <w:bCs/>
          <w:szCs w:val="21"/>
        </w:rPr>
        <w:t>分以下、</w:t>
      </w:r>
      <w:r>
        <w:rPr>
          <w:rFonts w:ascii="宋体" w:eastAsia="宋体" w:hAnsi="宋体" w:cs="Times New Roman" w:hint="eastAsia"/>
          <w:bCs/>
          <w:szCs w:val="21"/>
        </w:rPr>
        <w:t>65</w:t>
      </w:r>
      <w:r>
        <w:rPr>
          <w:rFonts w:ascii="宋体" w:eastAsia="宋体" w:hAnsi="宋体" w:cs="Times New Roman" w:hint="eastAsia"/>
          <w:bCs/>
          <w:szCs w:val="21"/>
        </w:rPr>
        <w:t>分以上。</w:t>
      </w:r>
    </w:p>
    <w:p w:rsidR="006722F1" w:rsidRDefault="00D115C0">
      <w:pPr>
        <w:spacing w:line="440" w:lineRule="exact"/>
        <w:ind w:firstLineChars="200" w:firstLine="420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另外，本次考试，</w:t>
      </w:r>
      <w:r>
        <w:rPr>
          <w:rFonts w:ascii="宋体" w:eastAsia="宋体" w:hAnsi="宋体" w:cs="Times New Roman" w:hint="eastAsia"/>
          <w:szCs w:val="21"/>
        </w:rPr>
        <w:t>试卷内容充实，覆盖面广，难易适当，这也说明试卷科学合理，但从试题的难易程度看，</w:t>
      </w:r>
      <w:r>
        <w:rPr>
          <w:rFonts w:ascii="宋体" w:eastAsia="宋体" w:hAnsi="宋体" w:cs="Times New Roman" w:hint="eastAsia"/>
          <w:bCs/>
          <w:szCs w:val="21"/>
        </w:rPr>
        <w:t>考核学生综合设计能力不够。</w:t>
      </w:r>
    </w:p>
    <w:p w:rsidR="006722F1" w:rsidRDefault="00D115C0">
      <w:pPr>
        <w:spacing w:line="440" w:lineRule="exact"/>
        <w:ind w:firstLineChars="200" w:firstLine="422"/>
        <w:rPr>
          <w:rFonts w:ascii="黑体" w:eastAsia="黑体" w:hAnsi="黑体" w:cs="Times New Roman"/>
          <w:b/>
          <w:bCs/>
          <w:szCs w:val="21"/>
        </w:rPr>
      </w:pPr>
      <w:r>
        <w:rPr>
          <w:rFonts w:ascii="黑体" w:eastAsia="黑体" w:hAnsi="黑体" w:cs="Times New Roman" w:hint="eastAsia"/>
          <w:b/>
          <w:bCs/>
          <w:szCs w:val="21"/>
        </w:rPr>
        <w:t>三、今后改进意见</w:t>
      </w:r>
    </w:p>
    <w:p w:rsidR="006722F1" w:rsidRDefault="00D115C0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750"/>
          <w:tab w:val="left" w:pos="7320"/>
          <w:tab w:val="left" w:pos="7875"/>
          <w:tab w:val="left" w:pos="8445"/>
          <w:tab w:val="left" w:pos="9000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4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．</w:t>
      </w:r>
      <w:r>
        <w:rPr>
          <w:rFonts w:ascii="宋体" w:eastAsia="宋体" w:hAnsi="宋体" w:cs="Times New Roman" w:hint="eastAsia"/>
          <w:szCs w:val="21"/>
        </w:rPr>
        <w:t>根据以上几个方面的分析，今后不再实行开卷考试，研究适合本课程的考核方法，采取综合考核方式，针对不同考核内容，统一课程的考核方式实行多样化。</w:t>
      </w:r>
    </w:p>
    <w:p w:rsidR="006722F1" w:rsidRDefault="00D115C0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750"/>
          <w:tab w:val="left" w:pos="7320"/>
          <w:tab w:val="left" w:pos="7875"/>
          <w:tab w:val="left" w:pos="8445"/>
          <w:tab w:val="left" w:pos="9000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4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．在全面考核的基础上，增加综合设计的考核内容，与实践性内容考核相接合。</w:t>
      </w:r>
    </w:p>
    <w:p w:rsidR="006722F1" w:rsidRDefault="00D115C0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750"/>
          <w:tab w:val="left" w:pos="7320"/>
          <w:tab w:val="left" w:pos="7875"/>
          <w:tab w:val="left" w:pos="8445"/>
          <w:tab w:val="left" w:pos="9000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4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．本次实验成绩占</w:t>
      </w:r>
      <w:r>
        <w:rPr>
          <w:rFonts w:ascii="宋体" w:eastAsia="宋体" w:hAnsi="宋体" w:cs="Times New Roman" w:hint="eastAsia"/>
          <w:szCs w:val="21"/>
        </w:rPr>
        <w:t>10</w:t>
      </w:r>
      <w:r>
        <w:rPr>
          <w:rFonts w:ascii="宋体" w:eastAsia="宋体" w:hAnsi="宋体" w:cs="Times New Roman" w:hint="eastAsia"/>
          <w:szCs w:val="21"/>
        </w:rPr>
        <w:t>分，由于没有与实验管理部门共同探讨实验考核方式，所以没有全面考核出学生的动手能力和综合设计能力，仅仅考核了学生的出勤和实验报告上交情况，今后将与实验管理部门共同研究实验考核方法，将其纳入学生的课程总成绩。</w:t>
      </w:r>
    </w:p>
    <w:p w:rsidR="006722F1" w:rsidRDefault="00D115C0">
      <w:pPr>
        <w:spacing w:line="440" w:lineRule="exact"/>
        <w:ind w:firstLineChars="200" w:firstLine="422"/>
        <w:rPr>
          <w:rFonts w:ascii="黑体" w:eastAsia="黑体" w:hAnsi="黑体" w:cs="Times New Roman"/>
          <w:b/>
          <w:bCs/>
          <w:szCs w:val="21"/>
        </w:rPr>
      </w:pPr>
      <w:r>
        <w:rPr>
          <w:rFonts w:ascii="黑体" w:eastAsia="黑体" w:hAnsi="黑体" w:cs="Times New Roman" w:hint="eastAsia"/>
          <w:b/>
          <w:bCs/>
          <w:szCs w:val="21"/>
        </w:rPr>
        <w:t>四、成绩调整原因、调整办法（根据成绩是否调整，取舍该部分内容）</w:t>
      </w:r>
    </w:p>
    <w:p w:rsidR="006722F1" w:rsidRDefault="00D115C0">
      <w:pPr>
        <w:tabs>
          <w:tab w:val="left" w:pos="570"/>
          <w:tab w:val="left" w:pos="1125"/>
          <w:tab w:val="left" w:pos="1695"/>
          <w:tab w:val="left" w:pos="2250"/>
          <w:tab w:val="left" w:pos="2820"/>
          <w:tab w:val="left" w:pos="3375"/>
          <w:tab w:val="left" w:pos="3945"/>
          <w:tab w:val="left" w:pos="4500"/>
          <w:tab w:val="left" w:pos="5070"/>
          <w:tab w:val="left" w:pos="5625"/>
          <w:tab w:val="left" w:pos="6195"/>
          <w:tab w:val="left" w:pos="6750"/>
          <w:tab w:val="left" w:pos="7320"/>
          <w:tab w:val="left" w:pos="7875"/>
          <w:tab w:val="left" w:pos="8445"/>
          <w:tab w:val="left" w:pos="9000"/>
          <w:tab w:val="left" w:pos="9570"/>
          <w:tab w:val="left" w:pos="10125"/>
          <w:tab w:val="left" w:pos="10695"/>
          <w:tab w:val="left" w:pos="11250"/>
          <w:tab w:val="left" w:pos="11820"/>
          <w:tab w:val="left" w:pos="12375"/>
          <w:tab w:val="left" w:pos="12945"/>
          <w:tab w:val="left" w:pos="13500"/>
          <w:tab w:val="left" w:pos="14070"/>
          <w:tab w:val="left" w:pos="14625"/>
          <w:tab w:val="left" w:pos="15195"/>
          <w:tab w:val="left" w:pos="15750"/>
          <w:tab w:val="left" w:pos="16320"/>
          <w:tab w:val="left" w:pos="16875"/>
          <w:tab w:val="left" w:pos="17445"/>
          <w:tab w:val="left" w:pos="18000"/>
        </w:tabs>
        <w:autoSpaceDE w:val="0"/>
        <w:autoSpaceDN w:val="0"/>
        <w:adjustRightInd w:val="0"/>
        <w:spacing w:line="44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本次考核成绩不作调整。</w:t>
      </w:r>
    </w:p>
    <w:p w:rsidR="006722F1" w:rsidRDefault="006722F1">
      <w:pPr>
        <w:spacing w:line="4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294"/>
      </w:tblGrid>
      <w:tr w:rsidR="006722F1">
        <w:trPr>
          <w:trHeight w:val="585"/>
        </w:trPr>
        <w:tc>
          <w:tcPr>
            <w:tcW w:w="2340" w:type="dxa"/>
            <w:vAlign w:val="center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 w:val="18"/>
                <w:szCs w:val="18"/>
              </w:rPr>
            </w:pPr>
            <w:r>
              <w:rPr>
                <w:rFonts w:ascii="宋体" w:eastAsia="等线" w:hAnsi="宋体" w:cs="等线"/>
                <w:sz w:val="18"/>
                <w:szCs w:val="18"/>
              </w:rPr>
              <w:t>任课教师签字</w:t>
            </w:r>
          </w:p>
        </w:tc>
        <w:tc>
          <w:tcPr>
            <w:tcW w:w="2294" w:type="dxa"/>
            <w:vAlign w:val="center"/>
          </w:tcPr>
          <w:p w:rsidR="006722F1" w:rsidRDefault="006722F1">
            <w:pPr>
              <w:spacing w:line="400" w:lineRule="exact"/>
              <w:jc w:val="center"/>
              <w:rPr>
                <w:rFonts w:ascii="宋体" w:eastAsia="等线" w:hAnsi="宋体" w:cs="等线"/>
                <w:sz w:val="18"/>
                <w:szCs w:val="18"/>
              </w:rPr>
            </w:pPr>
          </w:p>
        </w:tc>
      </w:tr>
      <w:tr w:rsidR="006722F1">
        <w:trPr>
          <w:trHeight w:val="585"/>
        </w:trPr>
        <w:tc>
          <w:tcPr>
            <w:tcW w:w="2340" w:type="dxa"/>
            <w:vAlign w:val="center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 w:val="18"/>
                <w:szCs w:val="18"/>
              </w:rPr>
            </w:pPr>
            <w:r>
              <w:rPr>
                <w:rFonts w:ascii="宋体" w:eastAsia="等线" w:hAnsi="宋体" w:cs="等线"/>
                <w:sz w:val="18"/>
                <w:szCs w:val="18"/>
              </w:rPr>
              <w:t>系（教研室）主任签字</w:t>
            </w:r>
          </w:p>
        </w:tc>
        <w:tc>
          <w:tcPr>
            <w:tcW w:w="2294" w:type="dxa"/>
            <w:vAlign w:val="center"/>
          </w:tcPr>
          <w:p w:rsidR="006722F1" w:rsidRDefault="006722F1">
            <w:pPr>
              <w:spacing w:line="400" w:lineRule="exact"/>
              <w:jc w:val="center"/>
              <w:rPr>
                <w:rFonts w:ascii="宋体" w:eastAsia="等线" w:hAnsi="宋体" w:cs="等线"/>
                <w:sz w:val="18"/>
                <w:szCs w:val="18"/>
              </w:rPr>
            </w:pPr>
          </w:p>
        </w:tc>
      </w:tr>
      <w:tr w:rsidR="006722F1">
        <w:trPr>
          <w:trHeight w:val="599"/>
        </w:trPr>
        <w:tc>
          <w:tcPr>
            <w:tcW w:w="2340" w:type="dxa"/>
            <w:vAlign w:val="center"/>
          </w:tcPr>
          <w:p w:rsidR="006722F1" w:rsidRDefault="00D115C0">
            <w:pPr>
              <w:spacing w:line="400" w:lineRule="exact"/>
              <w:rPr>
                <w:rFonts w:ascii="宋体" w:eastAsia="等线" w:hAnsi="宋体" w:cs="等线"/>
                <w:sz w:val="18"/>
                <w:szCs w:val="18"/>
              </w:rPr>
            </w:pPr>
            <w:r>
              <w:rPr>
                <w:rFonts w:ascii="宋体" w:eastAsia="等线" w:hAnsi="宋体" w:cs="等线"/>
                <w:sz w:val="18"/>
                <w:szCs w:val="18"/>
              </w:rPr>
              <w:t>填写时间</w:t>
            </w:r>
          </w:p>
        </w:tc>
        <w:tc>
          <w:tcPr>
            <w:tcW w:w="2294" w:type="dxa"/>
            <w:vAlign w:val="center"/>
          </w:tcPr>
          <w:p w:rsidR="006722F1" w:rsidRDefault="00D115C0">
            <w:pPr>
              <w:spacing w:line="400" w:lineRule="exact"/>
              <w:jc w:val="center"/>
              <w:rPr>
                <w:rFonts w:ascii="宋体" w:eastAsia="等线" w:hAnsi="宋体" w:cs="等线"/>
                <w:sz w:val="18"/>
                <w:szCs w:val="18"/>
              </w:rPr>
            </w:pPr>
            <w:r>
              <w:rPr>
                <w:rFonts w:ascii="宋体" w:eastAsia="等线" w:hAnsi="宋体" w:cs="等线"/>
                <w:sz w:val="18"/>
                <w:szCs w:val="18"/>
              </w:rPr>
              <w:t xml:space="preserve">  </w:t>
            </w:r>
            <w:r>
              <w:rPr>
                <w:rFonts w:ascii="宋体" w:eastAsia="等线" w:hAnsi="宋体" w:cs="等线"/>
                <w:sz w:val="18"/>
                <w:szCs w:val="18"/>
              </w:rPr>
              <w:t>年</w:t>
            </w:r>
            <w:r>
              <w:rPr>
                <w:rFonts w:ascii="宋体" w:eastAsia="等线" w:hAnsi="宋体" w:cs="等线"/>
                <w:sz w:val="18"/>
                <w:szCs w:val="18"/>
              </w:rPr>
              <w:t xml:space="preserve">  </w:t>
            </w:r>
            <w:r>
              <w:rPr>
                <w:rFonts w:ascii="宋体" w:eastAsia="等线" w:hAnsi="宋体" w:cs="等线"/>
                <w:sz w:val="18"/>
                <w:szCs w:val="18"/>
              </w:rPr>
              <w:t>月</w:t>
            </w:r>
            <w:r>
              <w:rPr>
                <w:rFonts w:ascii="宋体" w:eastAsia="等线" w:hAnsi="宋体" w:cs="等线"/>
                <w:sz w:val="18"/>
                <w:szCs w:val="18"/>
              </w:rPr>
              <w:t xml:space="preserve">  </w:t>
            </w:r>
            <w:r>
              <w:rPr>
                <w:rFonts w:ascii="宋体" w:eastAsia="等线" w:hAnsi="宋体" w:cs="等线"/>
                <w:sz w:val="18"/>
                <w:szCs w:val="18"/>
              </w:rPr>
              <w:t>日</w:t>
            </w:r>
          </w:p>
        </w:tc>
      </w:tr>
    </w:tbl>
    <w:p w:rsidR="006722F1" w:rsidRDefault="006722F1"/>
    <w:sectPr w:rsidR="006722F1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C0" w:rsidRDefault="00D115C0">
      <w:r>
        <w:separator/>
      </w:r>
    </w:p>
  </w:endnote>
  <w:endnote w:type="continuationSeparator" w:id="0">
    <w:p w:rsidR="00D115C0" w:rsidRDefault="00D1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F1" w:rsidRDefault="006722F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C0" w:rsidRDefault="00D115C0">
      <w:r>
        <w:separator/>
      </w:r>
    </w:p>
  </w:footnote>
  <w:footnote w:type="continuationSeparator" w:id="0">
    <w:p w:rsidR="00D115C0" w:rsidRDefault="00D1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F1" w:rsidRDefault="006722F1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wYjczMDc3YjIwZDFjNTdiMTljYmY5MTBkNWQyZDcifQ=="/>
  </w:docVars>
  <w:rsids>
    <w:rsidRoot w:val="005515F5"/>
    <w:rsid w:val="002F4535"/>
    <w:rsid w:val="005515F5"/>
    <w:rsid w:val="0059133D"/>
    <w:rsid w:val="006722F1"/>
    <w:rsid w:val="007D63CF"/>
    <w:rsid w:val="00C560AB"/>
    <w:rsid w:val="00D115C0"/>
    <w:rsid w:val="047658EB"/>
    <w:rsid w:val="25D9336B"/>
    <w:rsid w:val="560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62793A"/>
  <w15:docId w15:val="{4267DF2E-E406-4F50-9E53-3D615032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854922279792698E-2"/>
          <c:y val="9.5890410958904104E-2"/>
          <c:w val="0.73834196891191695"/>
          <c:h val="0.730593607305936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rgbClr val="9999FF"/>
            </a:solidFill>
            <a:ln w="83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90+</c:v>
                </c:pt>
                <c:pt idx="1">
                  <c:v>90—80</c:v>
                </c:pt>
                <c:pt idx="2">
                  <c:v>79—70</c:v>
                </c:pt>
                <c:pt idx="3">
                  <c:v>69-60</c:v>
                </c:pt>
                <c:pt idx="4">
                  <c:v>60-</c:v>
                </c:pt>
              </c:strCache>
            </c:strRef>
          </c:cat>
          <c:val>
            <c:numRef>
              <c:f>Sheet1!$B$2:$F$2</c:f>
              <c:numCache>
                <c:formatCode>g/"通""用""格""式"</c:formatCode>
                <c:ptCount val="5"/>
                <c:pt idx="0">
                  <c:v>1</c:v>
                </c:pt>
                <c:pt idx="1">
                  <c:v>6</c:v>
                </c:pt>
                <c:pt idx="2">
                  <c:v>10</c:v>
                </c:pt>
                <c:pt idx="3">
                  <c:v>18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9F-4775-A8A4-FDD15BE9A3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0932048"/>
        <c:axId val="1"/>
      </c:barChart>
      <c:catAx>
        <c:axId val="109093204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2100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71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endParaRPr lang="zh-CN"/>
          </a:p>
        </c:txPr>
        <c:crossAx val="1"/>
        <c:crosses val="autoZero"/>
        <c:auto val="1"/>
        <c:lblAlgn val="ctr"/>
        <c:lblOffset val="100"/>
        <c:tickLbl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100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/&quot;通&quot;&quot;用&quot;&quot;格&quot;&quot;式&quot;" sourceLinked="1"/>
        <c:majorTickMark val="in"/>
        <c:minorTickMark val="none"/>
        <c:tickLblPos val="nextTo"/>
        <c:spPr>
          <a:ln w="2100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71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endParaRPr lang="zh-CN"/>
          </a:p>
        </c:txPr>
        <c:crossAx val="1090932048"/>
        <c:crosses val="autoZero"/>
        <c:crossBetween val="between"/>
      </c:valAx>
      <c:spPr>
        <a:solidFill>
          <a:srgbClr val="C0C0C0"/>
        </a:solidFill>
        <a:ln w="839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010362694300502"/>
          <c:y val="0.41095890410958902"/>
          <c:w val="0.12953367875647701"/>
          <c:h val="9.1324200913242004E-2"/>
        </c:manualLayout>
      </c:layout>
      <c:overlay val="0"/>
      <c:spPr>
        <a:noFill/>
        <a:ln w="2100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65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  <a:endParaRPr lang="zh-CN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/>
    <a:lstStyle/>
    <a:p>
      <a:pPr>
        <a:defRPr lang="zh-CN" sz="71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854922279792698E-2"/>
          <c:y val="9.5890410958904104E-2"/>
          <c:w val="0.73834196891191695"/>
          <c:h val="0.730593607305936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rgbClr val="9999FF"/>
            </a:solidFill>
            <a:ln w="839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90+</c:v>
                </c:pt>
                <c:pt idx="1">
                  <c:v>90—80</c:v>
                </c:pt>
                <c:pt idx="2">
                  <c:v>79—70</c:v>
                </c:pt>
                <c:pt idx="3">
                  <c:v>69-60</c:v>
                </c:pt>
                <c:pt idx="4">
                  <c:v>60-</c:v>
                </c:pt>
              </c:strCache>
            </c:strRef>
          </c:cat>
          <c:val>
            <c:numRef>
              <c:f>Sheet1!$B$2:$F$2</c:f>
              <c:numCache>
                <c:formatCode>g/"通""用""格""式"</c:formatCode>
                <c:ptCount val="5"/>
                <c:pt idx="0">
                  <c:v>2</c:v>
                </c:pt>
                <c:pt idx="1">
                  <c:v>9</c:v>
                </c:pt>
                <c:pt idx="2">
                  <c:v>15</c:v>
                </c:pt>
                <c:pt idx="3">
                  <c:v>13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70-4FB2-BF1B-405F11E74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0929552"/>
        <c:axId val="1"/>
      </c:barChart>
      <c:catAx>
        <c:axId val="10909295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2098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71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endParaRPr lang="zh-CN"/>
          </a:p>
        </c:txPr>
        <c:crossAx val="1"/>
        <c:crosses val="autoZero"/>
        <c:auto val="1"/>
        <c:lblAlgn val="ctr"/>
        <c:lblOffset val="100"/>
        <c:tickLbl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098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/&quot;通&quot;&quot;用&quot;&quot;格&quot;&quot;式&quot;" sourceLinked="1"/>
        <c:majorTickMark val="in"/>
        <c:minorTickMark val="none"/>
        <c:tickLblPos val="nextTo"/>
        <c:spPr>
          <a:ln w="2098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71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endParaRPr lang="zh-CN"/>
          </a:p>
        </c:txPr>
        <c:crossAx val="1090929552"/>
        <c:crosses val="autoZero"/>
        <c:crossBetween val="between"/>
      </c:valAx>
      <c:spPr>
        <a:solidFill>
          <a:srgbClr val="C0C0C0"/>
        </a:solidFill>
        <a:ln w="839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010362694300502"/>
          <c:y val="0.41095890410958902"/>
          <c:w val="0.12953367875647701"/>
          <c:h val="9.1324200913242004E-2"/>
        </c:manualLayout>
      </c:layout>
      <c:overlay val="0"/>
      <c:spPr>
        <a:noFill/>
        <a:ln w="2098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65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  <a:endParaRPr lang="zh-CN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/>
    <a:lstStyle/>
    <a:p>
      <a:pPr>
        <a:defRPr lang="zh-CN" sz="71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854922279792698E-2"/>
          <c:y val="9.5890410958904104E-2"/>
          <c:w val="0.73834196891191695"/>
          <c:h val="0.730593607305936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rgbClr val="9999FF"/>
            </a:solidFill>
            <a:ln w="83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90+</c:v>
                </c:pt>
                <c:pt idx="1">
                  <c:v>90—80</c:v>
                </c:pt>
                <c:pt idx="2">
                  <c:v>79—70</c:v>
                </c:pt>
                <c:pt idx="3">
                  <c:v>69-60</c:v>
                </c:pt>
                <c:pt idx="4">
                  <c:v>60-</c:v>
                </c:pt>
              </c:strCache>
            </c:strRef>
          </c:cat>
          <c:val>
            <c:numRef>
              <c:f>Sheet1!$B$2:$F$2</c:f>
              <c:numCache>
                <c:formatCode>g/"通""用""格""式"</c:formatCode>
                <c:ptCount val="5"/>
                <c:pt idx="0">
                  <c:v>3</c:v>
                </c:pt>
                <c:pt idx="1">
                  <c:v>15</c:v>
                </c:pt>
                <c:pt idx="2">
                  <c:v>25</c:v>
                </c:pt>
                <c:pt idx="3">
                  <c:v>31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8A-4452-9B82-E4602DBCDE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0721040"/>
        <c:axId val="1"/>
      </c:barChart>
      <c:catAx>
        <c:axId val="10907210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2100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71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endParaRPr lang="zh-CN"/>
          </a:p>
        </c:txPr>
        <c:crossAx val="1"/>
        <c:crosses val="autoZero"/>
        <c:auto val="1"/>
        <c:lblAlgn val="ctr"/>
        <c:lblOffset val="100"/>
        <c:tickLbl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100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/&quot;通&quot;&quot;用&quot;&quot;格&quot;&quot;式&quot;" sourceLinked="1"/>
        <c:majorTickMark val="in"/>
        <c:minorTickMark val="none"/>
        <c:tickLblPos val="nextTo"/>
        <c:spPr>
          <a:ln w="2100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71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endParaRPr lang="zh-CN"/>
          </a:p>
        </c:txPr>
        <c:crossAx val="1090721040"/>
        <c:crosses val="autoZero"/>
        <c:crossBetween val="between"/>
      </c:valAx>
      <c:spPr>
        <a:solidFill>
          <a:srgbClr val="C0C0C0"/>
        </a:solidFill>
        <a:ln w="839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010362694300502"/>
          <c:y val="0.41095890410958902"/>
          <c:w val="0.12953367875647701"/>
          <c:h val="9.1324200913242004E-2"/>
        </c:manualLayout>
      </c:layout>
      <c:overlay val="0"/>
      <c:spPr>
        <a:noFill/>
        <a:ln w="2100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65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  <a:endParaRPr lang="zh-CN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/>
    <a:lstStyle/>
    <a:p>
      <a:pPr>
        <a:defRPr lang="zh-CN" sz="71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1363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踏雪无痕</cp:lastModifiedBy>
  <cp:revision>3</cp:revision>
  <dcterms:created xsi:type="dcterms:W3CDTF">2022-12-09T03:27:00Z</dcterms:created>
  <dcterms:modified xsi:type="dcterms:W3CDTF">2023-04-13T08:51:00Z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77D71924088F40D292C74524B565EC3E</vt:lpwstr>
  </property>
</Properties>
</file>